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C97" w:rsidRDefault="00D52C97">
      <w:pPr>
        <w:spacing w:after="360"/>
        <w:jc w:val="center"/>
        <w:rPr>
          <w:rFonts w:ascii="Arial" w:hAnsi="Arial" w:cs="Arial"/>
          <w:b/>
          <w:sz w:val="28"/>
          <w:szCs w:val="28"/>
        </w:rPr>
      </w:pPr>
      <w:r>
        <w:rPr>
          <w:rFonts w:ascii="Arial" w:hAnsi="Arial" w:cs="Arial"/>
          <w:b/>
          <w:bCs/>
          <w:sz w:val="28"/>
          <w:szCs w:val="28"/>
        </w:rPr>
        <w:t>PROTOCOLO ICMS 36</w:t>
      </w:r>
      <w:r>
        <w:rPr>
          <w:rFonts w:ascii="Arial" w:hAnsi="Arial" w:cs="Arial"/>
          <w:b/>
          <w:sz w:val="28"/>
          <w:szCs w:val="28"/>
        </w:rPr>
        <w:t>, DE 5 DE JUNHO DE 2009</w:t>
      </w:r>
    </w:p>
    <w:p w:rsidR="00D52C97" w:rsidRDefault="00D52C97">
      <w:pPr>
        <w:numPr>
          <w:ilvl w:val="0"/>
          <w:numId w:val="12"/>
        </w:numPr>
        <w:outlineLvl w:val="0"/>
        <w:rPr>
          <w:rFonts w:ascii="Arial" w:eastAsia="Arial Unicode MS" w:hAnsi="Arial" w:cs="Arial"/>
          <w:color w:val="FF0000"/>
          <w:sz w:val="20"/>
          <w:szCs w:val="20"/>
        </w:rPr>
      </w:pPr>
      <w:r>
        <w:rPr>
          <w:rFonts w:ascii="Arial" w:hAnsi="Arial" w:cs="Arial"/>
          <w:b/>
          <w:bCs/>
          <w:color w:val="FF0000"/>
          <w:sz w:val="20"/>
          <w:szCs w:val="20"/>
        </w:rPr>
        <w:t xml:space="preserve">Publicado no DOU de 01.07.09, pelo Despacho </w:t>
      </w:r>
      <w:hyperlink r:id="rId7" w:history="1">
        <w:r>
          <w:rPr>
            <w:rStyle w:val="Hyperlink"/>
            <w:rFonts w:cs="Arial"/>
            <w:b/>
            <w:bCs/>
            <w:szCs w:val="20"/>
          </w:rPr>
          <w:t>167/09</w:t>
        </w:r>
      </w:hyperlink>
      <w:r>
        <w:rPr>
          <w:rFonts w:ascii="Arial" w:hAnsi="Arial" w:cs="Arial"/>
          <w:b/>
          <w:bCs/>
          <w:color w:val="FF0000"/>
          <w:sz w:val="20"/>
          <w:szCs w:val="20"/>
        </w:rPr>
        <w:t>.</w:t>
      </w:r>
    </w:p>
    <w:p w:rsidR="00D52C97" w:rsidRDefault="00D52C97">
      <w:pPr>
        <w:numPr>
          <w:ilvl w:val="0"/>
          <w:numId w:val="12"/>
        </w:numPr>
        <w:outlineLvl w:val="0"/>
        <w:rPr>
          <w:rFonts w:ascii="Arial" w:eastAsia="Arial Unicode MS" w:hAnsi="Arial" w:cs="Arial"/>
          <w:color w:val="FF0000"/>
          <w:sz w:val="20"/>
          <w:szCs w:val="20"/>
        </w:rPr>
      </w:pPr>
      <w:r>
        <w:rPr>
          <w:rFonts w:ascii="Arial" w:hAnsi="Arial" w:cs="Arial"/>
          <w:b/>
          <w:bCs/>
          <w:color w:val="FF0000"/>
          <w:sz w:val="20"/>
          <w:szCs w:val="20"/>
        </w:rPr>
        <w:t xml:space="preserve">Alterado pelos Prots. ICMS </w:t>
      </w:r>
      <w:hyperlink r:id="rId8" w:history="1">
        <w:r>
          <w:rPr>
            <w:rStyle w:val="Hyperlink"/>
            <w:rFonts w:cs="Arial"/>
            <w:b/>
            <w:bCs/>
            <w:szCs w:val="20"/>
          </w:rPr>
          <w:t>143/09</w:t>
        </w:r>
      </w:hyperlink>
      <w:r>
        <w:rPr>
          <w:rFonts w:ascii="Arial" w:hAnsi="Arial" w:cs="Arial"/>
          <w:b/>
          <w:bCs/>
          <w:color w:val="FF0000"/>
          <w:sz w:val="20"/>
          <w:szCs w:val="20"/>
        </w:rPr>
        <w:t xml:space="preserve">, </w:t>
      </w:r>
      <w:hyperlink r:id="rId9" w:history="1">
        <w:r>
          <w:rPr>
            <w:rStyle w:val="Hyperlink"/>
            <w:rFonts w:cs="Arial"/>
            <w:b/>
            <w:bCs/>
            <w:szCs w:val="20"/>
          </w:rPr>
          <w:t>217/09</w:t>
        </w:r>
      </w:hyperlink>
      <w:r>
        <w:rPr>
          <w:rFonts w:ascii="Arial" w:hAnsi="Arial" w:cs="Arial"/>
          <w:b/>
          <w:bCs/>
          <w:color w:val="FF0000"/>
          <w:sz w:val="20"/>
          <w:szCs w:val="20"/>
        </w:rPr>
        <w:t xml:space="preserve">, </w:t>
      </w:r>
      <w:hyperlink r:id="rId10" w:history="1">
        <w:r>
          <w:rPr>
            <w:rStyle w:val="Hyperlink"/>
            <w:rFonts w:cs="Arial"/>
            <w:b/>
            <w:bCs/>
            <w:szCs w:val="20"/>
          </w:rPr>
          <w:t>114/10</w:t>
        </w:r>
      </w:hyperlink>
      <w:r>
        <w:rPr>
          <w:rFonts w:ascii="Arial" w:hAnsi="Arial" w:cs="Arial"/>
          <w:b/>
          <w:bCs/>
          <w:color w:val="FF0000"/>
          <w:sz w:val="20"/>
          <w:szCs w:val="20"/>
        </w:rPr>
        <w:t xml:space="preserve">, </w:t>
      </w:r>
      <w:hyperlink r:id="rId11" w:history="1">
        <w:r>
          <w:rPr>
            <w:rStyle w:val="Hyperlink"/>
            <w:rFonts w:cs="Arial"/>
            <w:b/>
            <w:bCs/>
            <w:szCs w:val="20"/>
          </w:rPr>
          <w:t>6/12</w:t>
        </w:r>
      </w:hyperlink>
      <w:r w:rsidR="00235E8D">
        <w:rPr>
          <w:rFonts w:ascii="Arial" w:hAnsi="Arial" w:cs="Arial"/>
          <w:b/>
          <w:bCs/>
          <w:color w:val="FF0000"/>
          <w:sz w:val="20"/>
          <w:szCs w:val="20"/>
        </w:rPr>
        <w:t>, 2/15, 30/15.</w:t>
      </w:r>
    </w:p>
    <w:p w:rsidR="00D52C97" w:rsidRDefault="00D52C97">
      <w:pPr>
        <w:pStyle w:val="western"/>
        <w:numPr>
          <w:ilvl w:val="0"/>
          <w:numId w:val="12"/>
        </w:numPr>
        <w:spacing w:before="0" w:after="0"/>
        <w:rPr>
          <w:rFonts w:ascii="Arial" w:hAnsi="Arial" w:cs="Arial"/>
          <w:b/>
          <w:bCs/>
          <w:color w:val="FF0000"/>
          <w:sz w:val="20"/>
          <w:szCs w:val="20"/>
        </w:rPr>
      </w:pPr>
      <w:r>
        <w:rPr>
          <w:rFonts w:ascii="Arial" w:hAnsi="Arial" w:cs="Arial"/>
          <w:b/>
          <w:bCs/>
          <w:color w:val="FF0000"/>
          <w:sz w:val="20"/>
          <w:szCs w:val="20"/>
        </w:rPr>
        <w:t xml:space="preserve">Vide Despacho </w:t>
      </w:r>
      <w:hyperlink r:id="rId12" w:history="1">
        <w:r>
          <w:rPr>
            <w:rStyle w:val="Hyperlink"/>
            <w:b/>
          </w:rPr>
          <w:t>129/12</w:t>
        </w:r>
      </w:hyperlink>
      <w:r>
        <w:rPr>
          <w:rFonts w:ascii="Arial" w:hAnsi="Arial" w:cs="Arial"/>
          <w:b/>
          <w:bCs/>
          <w:color w:val="FF0000"/>
          <w:sz w:val="20"/>
          <w:szCs w:val="20"/>
        </w:rPr>
        <w:t>, relativamente aos critérios de apuração da base de cálculo do ICMS/ST, divulgados no site de SP.</w:t>
      </w:r>
    </w:p>
    <w:p w:rsidR="00D52C97" w:rsidRDefault="00D52C97">
      <w:pPr>
        <w:pStyle w:val="ementa"/>
        <w:ind w:left="3969"/>
        <w:rPr>
          <w:rFonts w:ascii="Arial" w:hAnsi="Arial" w:cs="Arial"/>
          <w:sz w:val="20"/>
          <w:szCs w:val="20"/>
        </w:rPr>
      </w:pPr>
      <w:r>
        <w:rPr>
          <w:rFonts w:ascii="Arial" w:hAnsi="Arial" w:cs="Arial"/>
          <w:sz w:val="20"/>
          <w:szCs w:val="20"/>
        </w:rPr>
        <w:t>Dispõe sobre a substituição tributária nas operações com cosméticos, perfumaria, artigos de higiene pessoal e de toucador.</w:t>
      </w:r>
    </w:p>
    <w:p w:rsidR="00D52C97" w:rsidRDefault="00D52C97">
      <w:pPr>
        <w:spacing w:after="120"/>
        <w:ind w:firstLine="1134"/>
        <w:jc w:val="both"/>
        <w:rPr>
          <w:rFonts w:ascii="Arial" w:hAnsi="Arial" w:cs="Arial"/>
          <w:sz w:val="20"/>
          <w:szCs w:val="20"/>
        </w:rPr>
      </w:pPr>
      <w:r>
        <w:rPr>
          <w:rFonts w:ascii="Arial" w:hAnsi="Arial" w:cs="Arial"/>
          <w:b/>
          <w:sz w:val="20"/>
          <w:szCs w:val="20"/>
        </w:rPr>
        <w:t>Os Estados de Minas Gerais e de São Paulo</w:t>
      </w:r>
      <w:r>
        <w:rPr>
          <w:rFonts w:ascii="Arial" w:hAnsi="Arial" w:cs="Arial"/>
          <w:sz w:val="20"/>
          <w:szCs w:val="20"/>
        </w:rPr>
        <w:t>, neste ato representados pelos seus respectivos Secretários de Fazenda, em Belo Horizonte, no dia 5 de junho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D52C97" w:rsidRDefault="00D52C97">
      <w:pPr>
        <w:pStyle w:val="NormalWeb"/>
        <w:jc w:val="center"/>
        <w:rPr>
          <w:rFonts w:ascii="Arial" w:hAnsi="Arial" w:cs="Arial"/>
          <w:b/>
          <w:bCs/>
          <w:sz w:val="20"/>
          <w:szCs w:val="20"/>
        </w:rPr>
      </w:pPr>
      <w:r>
        <w:rPr>
          <w:rFonts w:ascii="Arial" w:hAnsi="Arial" w:cs="Arial"/>
          <w:b/>
          <w:bCs/>
          <w:sz w:val="20"/>
          <w:szCs w:val="20"/>
        </w:rPr>
        <w:t>P R O T O C O L O</w:t>
      </w:r>
    </w:p>
    <w:p w:rsidR="00D52C97" w:rsidRDefault="00D52C97">
      <w:pPr>
        <w:ind w:firstLine="1134"/>
        <w:jc w:val="both"/>
        <w:rPr>
          <w:rFonts w:ascii="Arial" w:hAnsi="Arial" w:cs="Arial"/>
          <w:sz w:val="20"/>
          <w:szCs w:val="20"/>
        </w:rPr>
      </w:pPr>
      <w:r>
        <w:rPr>
          <w:rFonts w:ascii="Arial" w:hAnsi="Arial" w:cs="Arial"/>
          <w:b/>
          <w:sz w:val="20"/>
          <w:szCs w:val="20"/>
        </w:rPr>
        <w:t>Cláusula primeira</w:t>
      </w:r>
      <w:r>
        <w:rPr>
          <w:rFonts w:ascii="Arial" w:hAnsi="Arial" w:cs="Arial"/>
          <w:sz w:val="20"/>
          <w:szCs w:val="20"/>
        </w:rPr>
        <w:t xml:space="preserve"> Nas operações interestaduais com as mercadorias listadas no Anexo Único, com a respectiva classificação na Nomenclatura Comum do Mercosul / Sistema Harmonizado - NCM/SH, destinadas ao Estado de Minas Gerais ou ao Estado de São Paulo,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subseqüentes. </w:t>
      </w:r>
    </w:p>
    <w:p w:rsidR="00D52C97" w:rsidRDefault="00D52C97">
      <w:pPr>
        <w:pStyle w:val="Recuodecorpodetexto"/>
        <w:rPr>
          <w:color w:val="FF0000"/>
        </w:rPr>
      </w:pPr>
      <w:bookmarkStart w:id="0" w:name="OLE_LINK2"/>
      <w:r>
        <w:rPr>
          <w:color w:val="FF0000"/>
        </w:rPr>
        <w:t>Nova redação dada ao parágrafo único da cláusula primeira pelo Prot. ICMS 143/09, efeitos a partir de 01.11.09.</w:t>
      </w:r>
    </w:p>
    <w:bookmarkEnd w:id="0"/>
    <w:p w:rsidR="00D52C97" w:rsidRDefault="00D52C97">
      <w:pPr>
        <w:autoSpaceDE w:val="0"/>
        <w:autoSpaceDN w:val="0"/>
        <w:ind w:firstLine="1134"/>
        <w:jc w:val="both"/>
        <w:rPr>
          <w:rFonts w:ascii="Arial" w:hAnsi="Arial" w:cs="Arial"/>
          <w:sz w:val="20"/>
          <w:szCs w:val="20"/>
        </w:rPr>
      </w:pPr>
      <w:r>
        <w:rPr>
          <w:rFonts w:ascii="Arial" w:hAnsi="Arial" w:cs="Arial"/>
          <w:sz w:val="20"/>
          <w:szCs w:val="20"/>
        </w:rPr>
        <w:t>Parágrafo único. O disposto no “</w:t>
      </w:r>
      <w:r>
        <w:rPr>
          <w:rFonts w:ascii="Arial" w:hAnsi="Arial" w:cs="Arial"/>
          <w:i/>
          <w:sz w:val="20"/>
          <w:szCs w:val="20"/>
        </w:rPr>
        <w:t>caput</w:t>
      </w:r>
      <w:r>
        <w:rPr>
          <w:rFonts w:ascii="Arial" w:hAnsi="Arial" w:cs="Arial"/>
          <w:sz w:val="20"/>
          <w:szCs w:val="20"/>
        </w:rPr>
        <w: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D52C97" w:rsidRDefault="00D52C97">
      <w:pPr>
        <w:ind w:left="2342"/>
        <w:jc w:val="both"/>
        <w:rPr>
          <w:rFonts w:ascii="Arial" w:hAnsi="Arial" w:cs="Arial"/>
          <w:color w:val="008000"/>
          <w:sz w:val="20"/>
          <w:szCs w:val="20"/>
        </w:rPr>
      </w:pPr>
      <w:bookmarkStart w:id="1" w:name="OLE_LINK4"/>
      <w:r>
        <w:rPr>
          <w:rFonts w:ascii="Arial" w:hAnsi="Arial" w:cs="Arial"/>
          <w:color w:val="008000"/>
          <w:sz w:val="20"/>
          <w:szCs w:val="20"/>
        </w:rPr>
        <w:t>Redação original, efeitos até 31.10.09.</w:t>
      </w:r>
    </w:p>
    <w:bookmarkEnd w:id="1"/>
    <w:p w:rsidR="00D52C97" w:rsidRDefault="00D52C97">
      <w:pPr>
        <w:pStyle w:val="Recuodecorpodetexto2"/>
        <w:spacing w:after="60"/>
        <w:ind w:left="2342" w:firstLine="538"/>
      </w:pPr>
      <w:r>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D52C97" w:rsidRDefault="00D52C97">
      <w:pPr>
        <w:spacing w:after="60"/>
        <w:ind w:firstLine="1134"/>
        <w:jc w:val="both"/>
        <w:rPr>
          <w:rFonts w:ascii="Arial" w:hAnsi="Arial" w:cs="Arial"/>
          <w:sz w:val="20"/>
          <w:szCs w:val="20"/>
        </w:rPr>
      </w:pPr>
      <w:r>
        <w:rPr>
          <w:rFonts w:ascii="Arial" w:hAnsi="Arial" w:cs="Arial"/>
          <w:b/>
          <w:sz w:val="20"/>
          <w:szCs w:val="20"/>
        </w:rPr>
        <w:t xml:space="preserve">Cláusula segunda </w:t>
      </w:r>
      <w:r>
        <w:rPr>
          <w:rFonts w:ascii="Arial" w:hAnsi="Arial" w:cs="Arial"/>
          <w:sz w:val="20"/>
          <w:szCs w:val="20"/>
        </w:rPr>
        <w:t>O disposto neste protocolo não se aplica:</w:t>
      </w:r>
    </w:p>
    <w:p w:rsidR="00D52C97" w:rsidRDefault="00D52C97">
      <w:pPr>
        <w:ind w:firstLine="1134"/>
        <w:jc w:val="both"/>
        <w:rPr>
          <w:rFonts w:ascii="Arial" w:hAnsi="Arial" w:cs="Arial"/>
          <w:sz w:val="20"/>
          <w:szCs w:val="20"/>
        </w:rPr>
      </w:pPr>
      <w:r>
        <w:rPr>
          <w:rFonts w:ascii="Arial" w:hAnsi="Arial" w:cs="Arial"/>
          <w:sz w:val="20"/>
          <w:szCs w:val="20"/>
        </w:rPr>
        <w:t>I – às transferências promovidas pelo industrial para outro estabelecimento da mesma pessoa jurídica, exceto varejista;</w:t>
      </w:r>
    </w:p>
    <w:p w:rsidR="00D52C97" w:rsidRDefault="00D52C97">
      <w:pPr>
        <w:ind w:firstLine="1134"/>
        <w:jc w:val="both"/>
        <w:rPr>
          <w:rFonts w:ascii="Arial" w:hAnsi="Arial" w:cs="Arial"/>
          <w:sz w:val="20"/>
          <w:szCs w:val="20"/>
        </w:rPr>
      </w:pPr>
      <w:r>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D52C97" w:rsidRDefault="00D52C97">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inciso III da cláusula segunda pelo Prot. ICMS 114/10, efeitos</w:t>
      </w:r>
      <w:r>
        <w:rPr>
          <w:rFonts w:ascii="Arial" w:hAnsi="Arial" w:cs="Arial"/>
          <w:color w:val="FF0000"/>
          <w:sz w:val="20"/>
          <w:szCs w:val="20"/>
        </w:rPr>
        <w:t xml:space="preserve"> em relação às operações destinadas a MG, a partir da data prevista em decreto do Poder Executivo, e a SP, a partir de 01.07.10.</w:t>
      </w:r>
    </w:p>
    <w:p w:rsidR="00D52C97" w:rsidRDefault="00D52C97">
      <w:pPr>
        <w:autoSpaceDE w:val="0"/>
        <w:autoSpaceDN w:val="0"/>
        <w:ind w:firstLine="1134"/>
        <w:jc w:val="both"/>
        <w:rPr>
          <w:rFonts w:ascii="Arial" w:hAnsi="Arial" w:cs="Arial"/>
          <w:sz w:val="20"/>
          <w:szCs w:val="20"/>
        </w:rPr>
      </w:pPr>
      <w:r>
        <w:rPr>
          <w:rFonts w:ascii="Arial" w:hAnsi="Arial" w:cs="Arial"/>
          <w:sz w:val="20"/>
          <w:szCs w:val="20"/>
        </w:rPr>
        <w:t xml:space="preserve">III – às operações que destinem mercadorias a sujeito passivo por substituição que seja fabricante da mesma mercadoria; </w:t>
      </w:r>
    </w:p>
    <w:p w:rsidR="00D52C97" w:rsidRDefault="00D52C97">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D52C97" w:rsidRDefault="00D52C97">
      <w:pPr>
        <w:ind w:left="2268" w:firstLine="567"/>
        <w:jc w:val="both"/>
        <w:rPr>
          <w:rFonts w:ascii="Arial" w:hAnsi="Arial" w:cs="Arial"/>
          <w:color w:val="008000"/>
          <w:sz w:val="20"/>
          <w:szCs w:val="20"/>
        </w:rPr>
      </w:pPr>
      <w:r>
        <w:rPr>
          <w:rFonts w:ascii="Arial" w:hAnsi="Arial" w:cs="Arial"/>
          <w:color w:val="008000"/>
          <w:sz w:val="20"/>
          <w:szCs w:val="20"/>
        </w:rPr>
        <w:t>III – às operações que destinem mercadorias a sujeito passivo por substituição, que seja fabricante da mesma mercadoria ou de outra relacionada no Anexo Único deste Protocolo;</w:t>
      </w:r>
    </w:p>
    <w:p w:rsidR="00D52C97" w:rsidRDefault="00D52C97">
      <w:pPr>
        <w:spacing w:before="60"/>
        <w:ind w:firstLine="1134"/>
        <w:jc w:val="both"/>
        <w:rPr>
          <w:rFonts w:ascii="Arial" w:hAnsi="Arial" w:cs="Arial"/>
          <w:sz w:val="20"/>
          <w:szCs w:val="20"/>
        </w:rPr>
      </w:pPr>
      <w:r>
        <w:rPr>
          <w:rFonts w:ascii="Arial" w:hAnsi="Arial" w:cs="Arial"/>
          <w:sz w:val="20"/>
          <w:szCs w:val="20"/>
        </w:rPr>
        <w:t xml:space="preserve">IV – às operações interestaduais promovidas por contribuinte varejista com destino a estabelecimento de contribuinte localizado no Estado de São Paulo; </w:t>
      </w:r>
    </w:p>
    <w:p w:rsidR="00D52C97" w:rsidRDefault="00D52C97">
      <w:pPr>
        <w:spacing w:after="120"/>
        <w:ind w:firstLine="1134"/>
        <w:jc w:val="both"/>
        <w:rPr>
          <w:rFonts w:ascii="Arial" w:hAnsi="Arial" w:cs="Arial"/>
          <w:sz w:val="20"/>
          <w:szCs w:val="20"/>
        </w:rPr>
      </w:pPr>
      <w:r>
        <w:rPr>
          <w:rFonts w:ascii="Arial" w:hAnsi="Arial" w:cs="Arial"/>
          <w:sz w:val="20"/>
          <w:szCs w:val="20"/>
        </w:rPr>
        <w:lastRenderedPageBreak/>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D52C97" w:rsidRDefault="00D52C97">
      <w:pPr>
        <w:spacing w:before="60" w:after="60"/>
        <w:ind w:left="1418"/>
        <w:jc w:val="both"/>
        <w:rPr>
          <w:rFonts w:ascii="Arial" w:hAnsi="Arial" w:cs="Arial"/>
          <w:color w:val="FF0000"/>
          <w:sz w:val="20"/>
          <w:szCs w:val="20"/>
        </w:rPr>
      </w:pPr>
      <w:r>
        <w:rPr>
          <w:rFonts w:ascii="Arial" w:hAnsi="Arial" w:cs="Arial"/>
          <w:bCs/>
          <w:color w:val="FF0000"/>
          <w:sz w:val="20"/>
          <w:szCs w:val="20"/>
        </w:rPr>
        <w:t>Nova redação dada ao § 1º da cláusula segunda pelo Prot. ICMS 114/10, efeitos</w:t>
      </w:r>
      <w:r>
        <w:rPr>
          <w:rFonts w:ascii="Arial" w:hAnsi="Arial" w:cs="Arial"/>
          <w:color w:val="FF0000"/>
          <w:sz w:val="20"/>
          <w:szCs w:val="20"/>
        </w:rPr>
        <w:t xml:space="preserve"> em relação às operações destinadas a MG, a partir da data prevista em decreto do Poder Executivo, e a SP, a partir de 01.07.10.</w:t>
      </w:r>
    </w:p>
    <w:p w:rsidR="00D52C97" w:rsidRDefault="00D52C97">
      <w:pPr>
        <w:autoSpaceDE w:val="0"/>
        <w:autoSpaceDN w:val="0"/>
        <w:ind w:firstLine="1134"/>
        <w:jc w:val="both"/>
        <w:rPr>
          <w:rFonts w:ascii="Arial" w:hAnsi="Arial" w:cs="Arial"/>
          <w:sz w:val="20"/>
          <w:szCs w:val="20"/>
        </w:rPr>
      </w:pPr>
      <w:r>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D52C97" w:rsidRDefault="00D52C97">
      <w:pPr>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D52C97" w:rsidRDefault="00D52C97">
      <w:pPr>
        <w:spacing w:after="120"/>
        <w:ind w:left="2268" w:firstLine="567"/>
        <w:jc w:val="both"/>
        <w:rPr>
          <w:rFonts w:ascii="Arial" w:hAnsi="Arial" w:cs="Arial"/>
          <w:color w:val="008000"/>
          <w:sz w:val="20"/>
          <w:szCs w:val="20"/>
        </w:rPr>
      </w:pPr>
      <w:r>
        <w:rPr>
          <w:rFonts w:ascii="Arial" w:hAnsi="Arial" w:cs="Arial"/>
          <w:color w:val="008000"/>
          <w:sz w:val="20"/>
          <w:szCs w:val="20"/>
        </w:rPr>
        <w:t>§ 1º Na hipótese desta cláusula, a sujeição passiva por substituição tributária caberá ao estabelecimento destinatário, devendo tal circunstância ser indicada no campo "Informações Complementares" do respectivo documento fiscal.</w:t>
      </w:r>
    </w:p>
    <w:p w:rsidR="00D52C97" w:rsidRDefault="00D52C97">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 2º da cláusula segunda pelo Prot. ICMS 114/10, efeitos</w:t>
      </w:r>
      <w:r>
        <w:rPr>
          <w:rFonts w:ascii="Arial" w:hAnsi="Arial" w:cs="Arial"/>
          <w:color w:val="FF0000"/>
          <w:sz w:val="20"/>
          <w:szCs w:val="20"/>
        </w:rPr>
        <w:t xml:space="preserve"> em relação às operações destinadas a MG, a partir da data prevista em decreto do Poder Executivo, e a SP, a partir de 01.07.10.</w:t>
      </w:r>
    </w:p>
    <w:p w:rsidR="00D52C97" w:rsidRDefault="00D52C97">
      <w:pPr>
        <w:autoSpaceDE w:val="0"/>
        <w:autoSpaceDN w:val="0"/>
        <w:spacing w:after="120"/>
        <w:ind w:firstLine="1134"/>
        <w:jc w:val="both"/>
        <w:rPr>
          <w:rFonts w:ascii="Arial" w:hAnsi="Arial" w:cs="Arial"/>
          <w:sz w:val="20"/>
          <w:szCs w:val="20"/>
        </w:rPr>
      </w:pPr>
      <w:r>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D52C97" w:rsidRDefault="00D52C97">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D52C97" w:rsidRDefault="00D52C97">
      <w:pPr>
        <w:spacing w:after="120"/>
        <w:ind w:left="2268" w:firstLine="567"/>
        <w:jc w:val="both"/>
        <w:rPr>
          <w:rFonts w:ascii="Arial" w:hAnsi="Arial" w:cs="Arial"/>
          <w:color w:val="008000"/>
          <w:sz w:val="20"/>
          <w:szCs w:val="20"/>
        </w:rPr>
      </w:pPr>
      <w:r>
        <w:rPr>
          <w:rFonts w:ascii="Arial" w:hAnsi="Arial" w:cs="Arial"/>
          <w:color w:val="008000"/>
          <w:sz w:val="20"/>
          <w:szCs w:val="20"/>
        </w:rPr>
        <w:t>§ 2º Na hipótese de saída interestadual em transferência com destino a estabelecimento distribuidor, atacadista ou depósito localizado em Minas Gerais, o disposto no inciso I somente se aplica se o estabelecimento destinatário operar exclusivamente com mercadorias recebidas em transferência do remetente.</w:t>
      </w:r>
    </w:p>
    <w:p w:rsidR="00D52C97" w:rsidRDefault="00D52C97">
      <w:pPr>
        <w:spacing w:before="60" w:after="60"/>
        <w:ind w:left="1418"/>
        <w:jc w:val="both"/>
        <w:rPr>
          <w:rFonts w:ascii="Arial" w:hAnsi="Arial" w:cs="Arial"/>
          <w:bCs/>
          <w:color w:val="FF0000"/>
          <w:sz w:val="20"/>
          <w:szCs w:val="20"/>
        </w:rPr>
      </w:pPr>
      <w:r>
        <w:rPr>
          <w:rFonts w:ascii="Arial" w:hAnsi="Arial" w:cs="Arial"/>
          <w:bCs/>
          <w:color w:val="FF0000"/>
          <w:sz w:val="20"/>
          <w:szCs w:val="20"/>
        </w:rPr>
        <w:t>Acrescentado o § 3º à cláusula segunda pelo Prot. ICMS 114/10, efeitos</w:t>
      </w:r>
      <w:r>
        <w:rPr>
          <w:rFonts w:ascii="Arial" w:hAnsi="Arial" w:cs="Arial"/>
          <w:color w:val="FF0000"/>
          <w:sz w:val="20"/>
          <w:szCs w:val="20"/>
        </w:rPr>
        <w:t xml:space="preserve"> em relação às operações destinadas a MG, a partir da data prevista em decreto do Poder Executivo, e a SP, a partir de 01.07.10.</w:t>
      </w:r>
    </w:p>
    <w:p w:rsidR="00D52C97" w:rsidRDefault="00D52C97">
      <w:pPr>
        <w:autoSpaceDE w:val="0"/>
        <w:autoSpaceDN w:val="0"/>
        <w:spacing w:after="120"/>
        <w:ind w:firstLine="1134"/>
        <w:jc w:val="both"/>
        <w:rPr>
          <w:rFonts w:ascii="Arial" w:hAnsi="Arial" w:cs="Arial"/>
          <w:sz w:val="20"/>
          <w:szCs w:val="20"/>
        </w:rPr>
      </w:pPr>
      <w:r>
        <w:rPr>
          <w:rFonts w:ascii="Arial" w:hAnsi="Arial" w:cs="Arial"/>
          <w:sz w:val="20"/>
          <w:szCs w:val="20"/>
        </w:rPr>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p>
    <w:p w:rsidR="00D52C97" w:rsidRDefault="00D52C97">
      <w:pPr>
        <w:pStyle w:val="Recuodecorpodetexto"/>
        <w:rPr>
          <w:color w:val="FF0000"/>
        </w:rPr>
      </w:pPr>
      <w:r>
        <w:rPr>
          <w:color w:val="FF0000"/>
        </w:rPr>
        <w:t xml:space="preserve">Nova redação dada </w:t>
      </w:r>
      <w:r>
        <w:rPr>
          <w:bCs/>
          <w:color w:val="FF0000"/>
        </w:rPr>
        <w:t xml:space="preserve">à cláusula </w:t>
      </w:r>
      <w:r>
        <w:rPr>
          <w:color w:val="FF0000"/>
        </w:rPr>
        <w:t>terceira pelo Prot. ICMS 06/12, efeitos a partir de 09.04.12.</w:t>
      </w:r>
    </w:p>
    <w:p w:rsidR="00D52C97" w:rsidRDefault="00D52C97">
      <w:pPr>
        <w:pStyle w:val="TextoAcordo0"/>
        <w:spacing w:before="0"/>
        <w:rPr>
          <w:rFonts w:ascii="Arial" w:hAnsi="Arial" w:cs="Arial"/>
          <w:sz w:val="20"/>
          <w:szCs w:val="20"/>
        </w:rPr>
      </w:pPr>
      <w:r>
        <w:rPr>
          <w:rFonts w:ascii="Arial" w:hAnsi="Arial" w:cs="Arial"/>
          <w:b/>
          <w:sz w:val="20"/>
          <w:szCs w:val="20"/>
        </w:rPr>
        <w:t xml:space="preserve">Cláusula terceira </w:t>
      </w:r>
      <w:r>
        <w:rPr>
          <w:rFonts w:ascii="Arial" w:hAnsi="Arial" w:cs="Arial"/>
          <w:sz w:val="20"/>
          <w:szCs w:val="20"/>
        </w:rPr>
        <w:t>A base de cálculo do imposto, para os fins de substituição tributária, será o valor correspondente ao preço a consumidor constante na legislação do Estado de destino da mercadoria para suas operações internas com os produtos mencionados no Anexo Único deste protocolo.</w:t>
      </w:r>
    </w:p>
    <w:p w:rsidR="00D52C97" w:rsidRDefault="00D52C97">
      <w:pPr>
        <w:pStyle w:val="TextoAcordo0"/>
        <w:spacing w:before="0"/>
        <w:rPr>
          <w:rFonts w:ascii="Arial" w:hAnsi="Arial" w:cs="Arial"/>
          <w:sz w:val="20"/>
          <w:szCs w:val="20"/>
        </w:rPr>
      </w:pPr>
    </w:p>
    <w:p w:rsidR="00D52C97" w:rsidRDefault="00D52C97">
      <w:pPr>
        <w:ind w:firstLine="1134"/>
        <w:jc w:val="both"/>
        <w:rPr>
          <w:rFonts w:ascii="Arial" w:hAnsi="Arial" w:cs="Arial"/>
          <w:sz w:val="20"/>
          <w:szCs w:val="20"/>
        </w:rPr>
      </w:pPr>
      <w:r>
        <w:rPr>
          <w:rFonts w:ascii="Arial" w:hAnsi="Arial" w:cs="Arial"/>
          <w:sz w:val="20"/>
          <w:szCs w:val="20"/>
        </w:rPr>
        <w:t xml:space="preserve">§ 1º Em substituição ao valor de que trata o </w:t>
      </w:r>
      <w:r>
        <w:rPr>
          <w:rFonts w:ascii="Arial" w:hAnsi="Arial" w:cs="Arial"/>
          <w:i/>
          <w:sz w:val="20"/>
          <w:szCs w:val="20"/>
        </w:rPr>
        <w:t>caput</w:t>
      </w:r>
      <w:r>
        <w:rPr>
          <w:rFonts w:ascii="Arial" w:hAnsi="Arial" w:cs="Arial"/>
          <w:sz w:val="20"/>
          <w:szCs w:val="20"/>
        </w:rPr>
        <w: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D52C97" w:rsidRDefault="00D52C97">
      <w:pPr>
        <w:ind w:firstLine="1134"/>
        <w:jc w:val="both"/>
        <w:rPr>
          <w:rFonts w:ascii="Arial" w:hAnsi="Arial" w:cs="Arial"/>
          <w:sz w:val="20"/>
          <w:szCs w:val="20"/>
        </w:rPr>
      </w:pPr>
      <w:r>
        <w:rPr>
          <w:rFonts w:ascii="Arial" w:hAnsi="Arial" w:cs="Arial"/>
          <w:sz w:val="20"/>
          <w:szCs w:val="20"/>
        </w:rPr>
        <w:t>I - “MVA ST original” é a margem de valor agregado prevista na legislação do Estado do destinatário para suas operações internas com os produtos mencionados no Anexo Único deste protocolo.</w:t>
      </w:r>
    </w:p>
    <w:p w:rsidR="00D52C97" w:rsidRDefault="00D52C97">
      <w:pPr>
        <w:ind w:firstLine="1134"/>
        <w:jc w:val="both"/>
        <w:rPr>
          <w:rFonts w:ascii="Arial" w:hAnsi="Arial" w:cs="Arial"/>
          <w:sz w:val="20"/>
          <w:szCs w:val="20"/>
        </w:rPr>
      </w:pPr>
      <w:r>
        <w:rPr>
          <w:rFonts w:ascii="Arial" w:hAnsi="Arial" w:cs="Arial"/>
          <w:sz w:val="20"/>
          <w:szCs w:val="20"/>
        </w:rPr>
        <w:t>II -“ALQ inter” é o coeficiente correspondente à alíquota interestadual aplicável à operação;</w:t>
      </w:r>
    </w:p>
    <w:p w:rsidR="00D52C97" w:rsidRDefault="00D52C97">
      <w:pPr>
        <w:ind w:firstLine="1134"/>
        <w:jc w:val="both"/>
        <w:rPr>
          <w:rFonts w:ascii="Arial" w:hAnsi="Arial" w:cs="Arial"/>
          <w:sz w:val="20"/>
          <w:szCs w:val="20"/>
        </w:rPr>
      </w:pPr>
      <w:r>
        <w:rPr>
          <w:rFonts w:ascii="Arial" w:hAnsi="Arial" w:cs="Arial"/>
          <w:sz w:val="20"/>
          <w:szCs w:val="20"/>
        </w:rPr>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D52C97" w:rsidRDefault="00D52C97">
      <w:pPr>
        <w:ind w:firstLine="1134"/>
        <w:jc w:val="both"/>
        <w:rPr>
          <w:rFonts w:ascii="Arial" w:hAnsi="Arial" w:cs="Arial"/>
          <w:sz w:val="20"/>
          <w:szCs w:val="20"/>
        </w:rPr>
      </w:pPr>
    </w:p>
    <w:p w:rsidR="00D52C97" w:rsidRDefault="00D52C97">
      <w:pPr>
        <w:ind w:firstLine="1134"/>
        <w:jc w:val="both"/>
        <w:rPr>
          <w:rFonts w:ascii="Arial" w:hAnsi="Arial" w:cs="Arial"/>
          <w:sz w:val="20"/>
          <w:szCs w:val="20"/>
        </w:rPr>
      </w:pPr>
      <w:r>
        <w:rPr>
          <w:rFonts w:ascii="Arial" w:hAnsi="Arial" w:cs="Arial"/>
          <w:sz w:val="20"/>
          <w:szCs w:val="20"/>
        </w:rPr>
        <w:t>§ 2º Na hipótese de a “ALQ intra” ser inferior à “ALQ inter”, deverá ser aplicada a “MVA – ST original”, sem o ajuste previsto no § 1º.</w:t>
      </w:r>
    </w:p>
    <w:p w:rsidR="00D52C97" w:rsidRDefault="00D52C97">
      <w:pPr>
        <w:ind w:firstLine="1134"/>
        <w:jc w:val="both"/>
        <w:rPr>
          <w:rFonts w:ascii="Arial" w:hAnsi="Arial" w:cs="Arial"/>
          <w:sz w:val="20"/>
          <w:szCs w:val="20"/>
        </w:rPr>
      </w:pPr>
    </w:p>
    <w:p w:rsidR="00D52C97" w:rsidRDefault="00D52C97">
      <w:pPr>
        <w:ind w:firstLine="1134"/>
        <w:jc w:val="both"/>
        <w:rPr>
          <w:rFonts w:ascii="Arial" w:hAnsi="Arial" w:cs="Arial"/>
          <w:sz w:val="20"/>
          <w:szCs w:val="20"/>
        </w:rPr>
      </w:pPr>
      <w:r>
        <w:rPr>
          <w:rFonts w:ascii="Arial" w:hAnsi="Arial" w:cs="Arial"/>
          <w:sz w:val="20"/>
          <w:szCs w:val="20"/>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D52C97" w:rsidRDefault="00D52C97">
      <w:pPr>
        <w:pStyle w:val="Recuodecorpodetexto2"/>
        <w:spacing w:after="0"/>
        <w:ind w:left="2268"/>
      </w:pPr>
      <w:r>
        <w:t xml:space="preserve">Redação original do </w:t>
      </w:r>
      <w:r>
        <w:rPr>
          <w:i/>
        </w:rPr>
        <w:t>caput</w:t>
      </w:r>
      <w:r>
        <w:t>,  efeitos até 08.04.12.</w:t>
      </w:r>
    </w:p>
    <w:p w:rsidR="00D52C97" w:rsidRDefault="00D52C97">
      <w:pPr>
        <w:spacing w:after="120"/>
        <w:ind w:left="2268" w:firstLine="567"/>
        <w:jc w:val="both"/>
        <w:rPr>
          <w:rFonts w:ascii="Arial" w:hAnsi="Arial" w:cs="Arial"/>
          <w:color w:val="008000"/>
          <w:sz w:val="20"/>
          <w:szCs w:val="20"/>
        </w:rPr>
      </w:pPr>
      <w:r>
        <w:rPr>
          <w:rFonts w:ascii="Arial" w:hAnsi="Arial" w:cs="Arial"/>
          <w:color w:val="008000"/>
          <w:sz w:val="20"/>
          <w:szCs w:val="20"/>
        </w:rPr>
        <w:lastRenderedPageBreak/>
        <w:t>Cláusula terceira A base de cálculo do imposto, para os fins de substituição tributária, será o valor correspondente ao preço único ou máximo de venda a varejo fixado pelo órgão público competente.</w:t>
      </w:r>
    </w:p>
    <w:p w:rsidR="00D52C97" w:rsidRDefault="00D52C97">
      <w:pPr>
        <w:pStyle w:val="Recuodecorpodetexto"/>
        <w:spacing w:after="0"/>
        <w:ind w:left="2268"/>
        <w:rPr>
          <w:color w:val="FF0000"/>
        </w:rPr>
      </w:pPr>
      <w:r>
        <w:rPr>
          <w:color w:val="008000"/>
        </w:rPr>
        <w:t>Redação anterior dada ao § 1º da cláusula terceira pelo Prot. ICMS 143/09, efeitos de 01.11.09 a 08.04.12.</w:t>
      </w:r>
    </w:p>
    <w:p w:rsidR="00D52C97" w:rsidRDefault="00D52C97">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1º Inexistindo o valor de que trata o “</w:t>
      </w:r>
      <w:r>
        <w:rPr>
          <w:rFonts w:ascii="Arial" w:hAnsi="Arial" w:cs="Arial"/>
          <w:i/>
          <w:color w:val="008000"/>
          <w:sz w:val="20"/>
          <w:szCs w:val="20"/>
        </w:rPr>
        <w:t>caput</w:t>
      </w:r>
      <w:r>
        <w:rPr>
          <w:rFonts w:ascii="Arial" w:hAnsi="Arial" w:cs="Arial"/>
          <w:color w:val="008000"/>
          <w:sz w:val="20"/>
          <w:szCs w:val="20"/>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D52C97" w:rsidRDefault="00D52C97">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“MVA ajustada = [(1+ MVA ST original) x (1 - ALQ inter) / (1- ALQ intra)] -1”, onde:</w:t>
      </w:r>
    </w:p>
    <w:p w:rsidR="00D52C97" w:rsidRDefault="00D52C97">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D52C97" w:rsidRDefault="00D52C97">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II – “ALQ inter” é o coeficiente correspondente à alíquota interestadual aplicável à operação;</w:t>
      </w:r>
    </w:p>
    <w:p w:rsidR="00D52C97" w:rsidRDefault="00D52C97">
      <w:pPr>
        <w:spacing w:before="60" w:after="60"/>
        <w:ind w:left="2268"/>
        <w:jc w:val="both"/>
        <w:rPr>
          <w:rFonts w:ascii="Arial" w:hAnsi="Arial" w:cs="Arial"/>
          <w:bCs/>
          <w:color w:val="008000"/>
          <w:sz w:val="20"/>
          <w:szCs w:val="20"/>
        </w:rPr>
      </w:pPr>
      <w:r>
        <w:rPr>
          <w:rFonts w:ascii="Arial" w:hAnsi="Arial" w:cs="Arial"/>
          <w:color w:val="008000"/>
          <w:sz w:val="20"/>
          <w:szCs w:val="20"/>
        </w:rPr>
        <w:t xml:space="preserve">Redação anterior dada </w:t>
      </w:r>
      <w:r>
        <w:rPr>
          <w:rFonts w:ascii="Arial" w:hAnsi="Arial" w:cs="Arial"/>
          <w:bCs/>
          <w:color w:val="008000"/>
          <w:sz w:val="20"/>
          <w:szCs w:val="20"/>
        </w:rPr>
        <w:t>ao inciso III do § 1º da cláusula terceira pelo Prot. ICMS 114/10,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D52C97" w:rsidRDefault="00D52C97">
      <w:pPr>
        <w:ind w:left="2268" w:firstLine="567"/>
        <w:jc w:val="both"/>
        <w:rPr>
          <w:rFonts w:ascii="Arial" w:hAnsi="Arial" w:cs="Arial"/>
          <w:color w:val="008000"/>
          <w:sz w:val="20"/>
          <w:szCs w:val="20"/>
        </w:rPr>
      </w:pPr>
      <w:r>
        <w:rPr>
          <w:rFonts w:ascii="Arial" w:hAnsi="Arial" w:cs="Arial"/>
          <w:color w:val="008000"/>
          <w:sz w:val="20"/>
          <w:szCs w:val="20"/>
        </w:rPr>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D52C97" w:rsidRDefault="00D52C97">
      <w:pPr>
        <w:spacing w:before="60"/>
        <w:ind w:left="2268"/>
        <w:jc w:val="both"/>
        <w:rPr>
          <w:rFonts w:ascii="Arial" w:hAnsi="Arial" w:cs="Arial"/>
          <w:color w:val="008000"/>
          <w:sz w:val="20"/>
          <w:szCs w:val="20"/>
        </w:rPr>
      </w:pPr>
      <w:r>
        <w:rPr>
          <w:rFonts w:ascii="Arial" w:hAnsi="Arial" w:cs="Arial"/>
          <w:color w:val="008000"/>
          <w:sz w:val="20"/>
          <w:szCs w:val="20"/>
        </w:rPr>
        <w:t>Redação anterior dada pelo Prot. ICMS 143/09, efeitos, em relação às operações destinadas a MG, de 01.11.09 até a data prevista em decreto do Poder Executivo, e, a SP, de 01.11.09 a 30.06.10, e até 08.04.12.</w:t>
      </w:r>
    </w:p>
    <w:p w:rsidR="00D52C97" w:rsidRDefault="00D52C97">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III – “ALQ intra” é o coeficiente correspondente à alíquota prevista para as operações substituídas, na unidade federada de destino.</w:t>
      </w:r>
    </w:p>
    <w:p w:rsidR="00D52C97" w:rsidRDefault="00D52C97">
      <w:pPr>
        <w:ind w:left="2342"/>
        <w:jc w:val="both"/>
        <w:rPr>
          <w:rFonts w:ascii="Arial" w:hAnsi="Arial" w:cs="Arial"/>
          <w:color w:val="008000"/>
          <w:sz w:val="20"/>
          <w:szCs w:val="20"/>
        </w:rPr>
      </w:pPr>
      <w:bookmarkStart w:id="2" w:name="OLE_LINK9"/>
      <w:r>
        <w:rPr>
          <w:rFonts w:ascii="Arial" w:hAnsi="Arial" w:cs="Arial"/>
          <w:color w:val="008000"/>
          <w:sz w:val="20"/>
          <w:szCs w:val="20"/>
        </w:rPr>
        <w:t>Redação original, efeitos até 31.10.09.</w:t>
      </w:r>
      <w:bookmarkEnd w:id="2"/>
    </w:p>
    <w:p w:rsidR="00D52C97" w:rsidRDefault="00D52C97">
      <w:pPr>
        <w:pStyle w:val="Recuodecorpodetexto3"/>
        <w:ind w:left="2340" w:firstLine="540"/>
      </w:pPr>
      <w:r>
        <w:t xml:space="preserve">§ 1º Inexistindo o valor de que trata o “caput”,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D52C97" w:rsidRDefault="00D52C97">
      <w:pPr>
        <w:ind w:left="2340"/>
        <w:jc w:val="both"/>
        <w:rPr>
          <w:rFonts w:ascii="Arial" w:hAnsi="Arial" w:cs="Arial"/>
          <w:color w:val="008000"/>
          <w:sz w:val="20"/>
          <w:szCs w:val="20"/>
        </w:rPr>
      </w:pPr>
      <w:r>
        <w:rPr>
          <w:rFonts w:ascii="Arial" w:hAnsi="Arial" w:cs="Arial"/>
          <w:color w:val="008000"/>
          <w:sz w:val="20"/>
          <w:szCs w:val="20"/>
        </w:rPr>
        <w:t>“MVA ajustada = [(1+ MVA ST original) x (1 - ALQ inter) / (1- ALQ intra)] -1”, onde:</w:t>
      </w:r>
    </w:p>
    <w:p w:rsidR="00D52C97" w:rsidRDefault="00D52C97">
      <w:pPr>
        <w:ind w:left="2340"/>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D52C97" w:rsidRDefault="00D52C97">
      <w:pPr>
        <w:ind w:left="2340"/>
        <w:jc w:val="both"/>
        <w:rPr>
          <w:rFonts w:ascii="Arial" w:hAnsi="Arial" w:cs="Arial"/>
          <w:color w:val="008000"/>
          <w:sz w:val="20"/>
          <w:szCs w:val="20"/>
        </w:rPr>
      </w:pPr>
      <w:r>
        <w:rPr>
          <w:rFonts w:ascii="Arial" w:hAnsi="Arial" w:cs="Arial"/>
          <w:color w:val="008000"/>
          <w:sz w:val="20"/>
          <w:szCs w:val="20"/>
        </w:rPr>
        <w:t>II – “ALQ inter” é o coeficiente correspondente à alíquota interestadual aplicável à operação;</w:t>
      </w:r>
    </w:p>
    <w:p w:rsidR="00D52C97" w:rsidRDefault="00D52C97">
      <w:pPr>
        <w:spacing w:after="120"/>
        <w:ind w:left="2340"/>
        <w:jc w:val="both"/>
        <w:rPr>
          <w:rFonts w:ascii="Arial" w:hAnsi="Arial" w:cs="Arial"/>
          <w:color w:val="008000"/>
          <w:sz w:val="20"/>
          <w:szCs w:val="20"/>
        </w:rPr>
      </w:pPr>
      <w:r>
        <w:rPr>
          <w:rFonts w:ascii="Arial" w:hAnsi="Arial" w:cs="Arial"/>
          <w:color w:val="008000"/>
          <w:sz w:val="20"/>
          <w:szCs w:val="20"/>
        </w:rPr>
        <w:t>III – “ALQ intra” é o coeficiente correspondente à alíquota prevista para as operações substituídas, na unidade federada de destino.</w:t>
      </w:r>
    </w:p>
    <w:p w:rsidR="00D52C97" w:rsidRDefault="00D52C97">
      <w:pPr>
        <w:spacing w:before="60" w:after="60"/>
        <w:ind w:left="2268"/>
        <w:jc w:val="both"/>
        <w:rPr>
          <w:rFonts w:ascii="Arial" w:hAnsi="Arial" w:cs="Arial"/>
          <w:bCs/>
          <w:color w:val="008000"/>
          <w:sz w:val="20"/>
          <w:szCs w:val="20"/>
        </w:rPr>
      </w:pPr>
      <w:r>
        <w:rPr>
          <w:rFonts w:ascii="Arial" w:hAnsi="Arial" w:cs="Arial"/>
          <w:color w:val="008000"/>
          <w:sz w:val="20"/>
          <w:szCs w:val="20"/>
        </w:rPr>
        <w:t xml:space="preserve">Redação anterior dada </w:t>
      </w:r>
      <w:r>
        <w:rPr>
          <w:rFonts w:ascii="Arial" w:hAnsi="Arial" w:cs="Arial"/>
          <w:bCs/>
          <w:color w:val="008000"/>
          <w:sz w:val="20"/>
          <w:szCs w:val="20"/>
        </w:rPr>
        <w:t>ao § 2º da cláusula terceira pelo Prot. ICMS 114/10,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D52C97" w:rsidRDefault="00D52C97">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2º Na hipótese de a “ALQ intra” ser inferior à “ALQ inter”, deverá ser aplicada a “MVA – ST original”, sem o ajuste previsto no § 1º.</w:t>
      </w:r>
    </w:p>
    <w:p w:rsidR="00D52C97" w:rsidRDefault="00D52C97">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D52C97" w:rsidRDefault="00D52C97">
      <w:pPr>
        <w:spacing w:after="120"/>
        <w:ind w:left="2268" w:firstLine="567"/>
        <w:jc w:val="both"/>
        <w:rPr>
          <w:rFonts w:ascii="Arial" w:hAnsi="Arial" w:cs="Arial"/>
          <w:color w:val="008000"/>
          <w:sz w:val="20"/>
          <w:szCs w:val="20"/>
        </w:rPr>
      </w:pPr>
      <w:r>
        <w:rPr>
          <w:rFonts w:ascii="Arial" w:hAnsi="Arial" w:cs="Arial"/>
          <w:color w:val="008000"/>
          <w:sz w:val="20"/>
          <w:szCs w:val="20"/>
        </w:rP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D52C97" w:rsidRDefault="00D52C97">
      <w:pPr>
        <w:spacing w:before="60" w:after="60"/>
        <w:ind w:left="2268"/>
        <w:jc w:val="both"/>
        <w:rPr>
          <w:rFonts w:ascii="Arial" w:hAnsi="Arial" w:cs="Arial"/>
          <w:bCs/>
          <w:color w:val="008000"/>
          <w:sz w:val="20"/>
          <w:szCs w:val="20"/>
        </w:rPr>
      </w:pPr>
      <w:r>
        <w:rPr>
          <w:rFonts w:ascii="Arial" w:hAnsi="Arial" w:cs="Arial"/>
          <w:color w:val="008000"/>
          <w:sz w:val="20"/>
          <w:szCs w:val="20"/>
        </w:rPr>
        <w:t>Redação original,</w:t>
      </w:r>
      <w:r>
        <w:rPr>
          <w:rFonts w:ascii="Arial" w:hAnsi="Arial" w:cs="Arial"/>
          <w:bCs/>
          <w:color w:val="008000"/>
          <w:sz w:val="20"/>
          <w:szCs w:val="20"/>
        </w:rPr>
        <w:t xml:space="preserve"> § 3º acrescentado à cláusula terceira pelo Prot. ICMS 114/10,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D52C97" w:rsidRDefault="00D52C97">
      <w:pPr>
        <w:ind w:left="2268" w:firstLine="567"/>
        <w:jc w:val="both"/>
        <w:rPr>
          <w:rFonts w:ascii="Arial" w:hAnsi="Arial" w:cs="Arial"/>
          <w:color w:val="008000"/>
          <w:sz w:val="20"/>
          <w:szCs w:val="20"/>
        </w:rPr>
      </w:pPr>
      <w:r>
        <w:rPr>
          <w:rFonts w:ascii="Arial" w:hAnsi="Arial" w:cs="Arial"/>
          <w:color w:val="008000"/>
          <w:sz w:val="20"/>
          <w:szCs w:val="20"/>
        </w:rPr>
        <w:lastRenderedPageBreak/>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D52C97" w:rsidRDefault="00D52C97">
      <w:pPr>
        <w:spacing w:after="120"/>
        <w:ind w:firstLine="1134"/>
        <w:jc w:val="both"/>
        <w:rPr>
          <w:rFonts w:ascii="Arial" w:hAnsi="Arial" w:cs="Arial"/>
          <w:sz w:val="20"/>
          <w:szCs w:val="20"/>
        </w:rPr>
      </w:pPr>
      <w:r>
        <w:rPr>
          <w:rFonts w:ascii="Arial" w:hAnsi="Arial" w:cs="Arial"/>
          <w:b/>
          <w:sz w:val="20"/>
          <w:szCs w:val="20"/>
        </w:rPr>
        <w:t>Cláusula quarta</w:t>
      </w:r>
      <w:r>
        <w:rPr>
          <w:rFonts w:ascii="Arial" w:hAnsi="Arial" w:cs="Arial"/>
          <w:sz w:val="20"/>
          <w:szCs w:val="20"/>
        </w:rPr>
        <w:t>  Nas operações interestaduais realizadas entre estabelecimentos de empresas interdependentes, o remetente deverá adotar como MVA-original o percentual de 177,19%.</w:t>
      </w:r>
    </w:p>
    <w:p w:rsidR="00D52C97" w:rsidRDefault="00D52C97">
      <w:pPr>
        <w:ind w:firstLine="1134"/>
        <w:jc w:val="both"/>
        <w:rPr>
          <w:rFonts w:ascii="Arial" w:hAnsi="Arial" w:cs="Arial"/>
          <w:sz w:val="20"/>
          <w:szCs w:val="20"/>
        </w:rPr>
      </w:pPr>
      <w:r>
        <w:rPr>
          <w:rFonts w:ascii="Arial" w:hAnsi="Arial" w:cs="Arial"/>
          <w:sz w:val="20"/>
          <w:szCs w:val="20"/>
        </w:rPr>
        <w:t>§ 1° Para fins do disposto no “caput” desta cláusula, consideram-se estabelecimentos de empresas interdependentes quando:</w:t>
      </w:r>
    </w:p>
    <w:p w:rsidR="00D52C97" w:rsidRDefault="00D52C97">
      <w:pPr>
        <w:ind w:firstLine="1134"/>
        <w:jc w:val="both"/>
        <w:rPr>
          <w:rFonts w:ascii="Arial" w:hAnsi="Arial" w:cs="Arial"/>
          <w:sz w:val="20"/>
          <w:szCs w:val="20"/>
        </w:rPr>
      </w:pPr>
      <w:r>
        <w:rPr>
          <w:rFonts w:ascii="Arial" w:hAnsi="Arial" w:cs="Arial"/>
          <w:sz w:val="20"/>
          <w:szCs w:val="20"/>
        </w:rPr>
        <w:t>a) uma delas, por si, seus sócios ou acionistas, e respectivos cônjuges e filhos menores, for titular de mais de 50% (cinqüenta por cento) do capital da outra;</w:t>
      </w:r>
    </w:p>
    <w:p w:rsidR="00D52C97" w:rsidRDefault="00D52C97">
      <w:pPr>
        <w:ind w:firstLine="1134"/>
        <w:jc w:val="both"/>
        <w:rPr>
          <w:rFonts w:ascii="Arial" w:hAnsi="Arial" w:cs="Arial"/>
          <w:sz w:val="20"/>
          <w:szCs w:val="20"/>
        </w:rPr>
      </w:pPr>
      <w:r>
        <w:rPr>
          <w:rFonts w:ascii="Arial" w:hAnsi="Arial" w:cs="Arial"/>
          <w:sz w:val="20"/>
          <w:szCs w:val="20"/>
        </w:rP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D52C97" w:rsidRDefault="00D52C97">
      <w:pPr>
        <w:ind w:firstLine="1134"/>
        <w:jc w:val="both"/>
        <w:rPr>
          <w:rFonts w:ascii="Arial" w:hAnsi="Arial" w:cs="Arial"/>
          <w:sz w:val="20"/>
          <w:szCs w:val="20"/>
        </w:rPr>
      </w:pPr>
      <w:r>
        <w:rPr>
          <w:rFonts w:ascii="Arial" w:hAnsi="Arial" w:cs="Arial"/>
          <w:sz w:val="20"/>
          <w:szCs w:val="20"/>
        </w:rPr>
        <w:t>c) uma mesma pessoa fizer parte de ambas, na qualidade de diretor, ou sócio com funções de gerência, ainda que exercidas sob outra denominação (Lei federal nº 4.502/64, art. 42, II);</w:t>
      </w:r>
    </w:p>
    <w:p w:rsidR="00D52C97" w:rsidRDefault="00D52C97">
      <w:pPr>
        <w:ind w:firstLine="1134"/>
        <w:jc w:val="both"/>
        <w:rPr>
          <w:rFonts w:ascii="Arial" w:hAnsi="Arial" w:cs="Arial"/>
          <w:sz w:val="20"/>
          <w:szCs w:val="20"/>
        </w:rPr>
      </w:pPr>
      <w:r>
        <w:rPr>
          <w:rFonts w:ascii="Arial" w:hAnsi="Arial" w:cs="Arial"/>
          <w:sz w:val="20"/>
          <w:szCs w:val="20"/>
        </w:rPr>
        <w:t>d) uma tiver vendido ou consignado à outra, no ano anterior, mais de 20% (vinte por cento), no caso de distribuição com exclusividade em determinada área do território nacional, e mais de 50% (cinqüenta por cento), nos demais casos, do seu volume de vendas (Lei federal nº 4.502/64, art. 42, III);</w:t>
      </w:r>
    </w:p>
    <w:p w:rsidR="00D52C97" w:rsidRDefault="00D52C97">
      <w:pPr>
        <w:ind w:firstLine="1134"/>
        <w:jc w:val="both"/>
        <w:rPr>
          <w:rFonts w:ascii="Arial" w:hAnsi="Arial" w:cs="Arial"/>
          <w:sz w:val="20"/>
          <w:szCs w:val="20"/>
        </w:rPr>
      </w:pPr>
      <w:r>
        <w:rPr>
          <w:rFonts w:ascii="Arial" w:hAnsi="Arial" w:cs="Arial"/>
          <w:sz w:val="20"/>
          <w:szCs w:val="20"/>
        </w:rPr>
        <w:t xml:space="preserve">e) uma delas, por qualquer forma ou título, for a única adquirente, de um ou de mais de um dos produtos da outra, ainda quando a exclusividade se refira à padronagem, marca ou tipo do produto (Lei federal nº 4.502/64, art. 42, parágrafo único, I); </w:t>
      </w:r>
    </w:p>
    <w:p w:rsidR="00D52C97" w:rsidRDefault="00D52C97">
      <w:pPr>
        <w:ind w:left="1440"/>
        <w:jc w:val="both"/>
        <w:rPr>
          <w:rFonts w:ascii="Arial" w:hAnsi="Arial" w:cs="Arial"/>
          <w:color w:val="FF0000"/>
          <w:sz w:val="20"/>
        </w:rPr>
      </w:pPr>
      <w:r>
        <w:rPr>
          <w:rFonts w:ascii="Arial" w:hAnsi="Arial" w:cs="Arial"/>
          <w:color w:val="FF0000"/>
          <w:sz w:val="20"/>
        </w:rPr>
        <w:t xml:space="preserve">Revogada a </w:t>
      </w:r>
      <w:r>
        <w:rPr>
          <w:rFonts w:ascii="Arial" w:hAnsi="Arial" w:cs="Arial"/>
          <w:color w:val="FF0000"/>
          <w:sz w:val="20"/>
          <w:szCs w:val="20"/>
        </w:rPr>
        <w:t>letra “f” do § 1º da cláusula quarta</w:t>
      </w:r>
      <w:r>
        <w:rPr>
          <w:rFonts w:ascii="Arial" w:hAnsi="Arial" w:cs="Arial"/>
          <w:color w:val="FF0000"/>
          <w:sz w:val="20"/>
        </w:rPr>
        <w:t xml:space="preserve"> pelo Prot. ICMS 143/09, efeitos a partir de 01.11.09.</w:t>
      </w:r>
    </w:p>
    <w:p w:rsidR="00D52C97" w:rsidRDefault="00D52C97">
      <w:pPr>
        <w:ind w:left="1134"/>
        <w:jc w:val="both"/>
        <w:rPr>
          <w:rFonts w:ascii="Arial" w:hAnsi="Arial" w:cs="Arial"/>
          <w:color w:val="FF0000"/>
          <w:sz w:val="20"/>
        </w:rPr>
      </w:pPr>
      <w:r>
        <w:rPr>
          <w:rFonts w:ascii="Arial" w:hAnsi="Arial" w:cs="Arial"/>
          <w:sz w:val="20"/>
          <w:szCs w:val="20"/>
        </w:rPr>
        <w:t>f) R</w:t>
      </w:r>
      <w:r w:rsidR="006274F3">
        <w:rPr>
          <w:rFonts w:ascii="Arial" w:hAnsi="Arial" w:cs="Arial"/>
          <w:sz w:val="20"/>
          <w:szCs w:val="20"/>
        </w:rPr>
        <w:t>EVOGADO</w:t>
      </w:r>
    </w:p>
    <w:p w:rsidR="00D52C97" w:rsidRDefault="00D52C97">
      <w:pPr>
        <w:pStyle w:val="Recuodecorpodetexto2"/>
        <w:spacing w:after="0"/>
        <w:ind w:left="2268"/>
      </w:pPr>
      <w:r>
        <w:t>Redação original, efeitos até 31.10.09.</w:t>
      </w:r>
    </w:p>
    <w:p w:rsidR="00D52C97" w:rsidRDefault="00D52C97">
      <w:pPr>
        <w:pStyle w:val="Recuodecorpodetexto3"/>
        <w:ind w:left="2268" w:firstLine="567"/>
      </w:pPr>
      <w:r>
        <w:t xml:space="preserve">f) uma tiver adquirido ou recebido em consignação da outra, no ano anterior, mais de 50% (cinqüenta por cento) do seu volume total de aquisições; </w:t>
      </w:r>
    </w:p>
    <w:p w:rsidR="00D52C97" w:rsidRDefault="00D52C97">
      <w:pPr>
        <w:ind w:firstLine="1134"/>
        <w:jc w:val="both"/>
        <w:rPr>
          <w:rFonts w:ascii="Arial" w:hAnsi="Arial" w:cs="Arial"/>
          <w:sz w:val="20"/>
          <w:szCs w:val="20"/>
        </w:rPr>
      </w:pPr>
      <w:r>
        <w:rPr>
          <w:rFonts w:ascii="Arial" w:hAnsi="Arial" w:cs="Arial"/>
          <w:sz w:val="20"/>
          <w:szCs w:val="20"/>
        </w:rPr>
        <w:t>g) uma vender à outra, mediante contrato de participação ou ajuste semelhante, produto que tenha fabricado ou importado (Lei federal nº 4.502/64, art. 42, parágrafo único, II);</w:t>
      </w:r>
    </w:p>
    <w:p w:rsidR="00D52C97" w:rsidRDefault="00D52C97">
      <w:pPr>
        <w:spacing w:after="120"/>
        <w:ind w:firstLine="1134"/>
        <w:jc w:val="both"/>
        <w:rPr>
          <w:rFonts w:ascii="Arial" w:hAnsi="Arial" w:cs="Arial"/>
          <w:sz w:val="20"/>
          <w:szCs w:val="20"/>
        </w:rPr>
      </w:pPr>
      <w:r>
        <w:rPr>
          <w:rFonts w:ascii="Arial" w:hAnsi="Arial" w:cs="Arial"/>
          <w:sz w:val="20"/>
          <w:szCs w:val="20"/>
        </w:rPr>
        <w:t>h) uma delas promover transporte de mercadoria utilizando veículos da outra, sendo ambas contribuintes do setor de cosméticos.</w:t>
      </w:r>
    </w:p>
    <w:p w:rsidR="00D52C97" w:rsidRDefault="00D52C97">
      <w:pPr>
        <w:spacing w:after="120"/>
        <w:ind w:firstLine="1134"/>
        <w:jc w:val="both"/>
        <w:rPr>
          <w:rFonts w:ascii="Arial" w:hAnsi="Arial" w:cs="Arial"/>
          <w:sz w:val="20"/>
          <w:szCs w:val="20"/>
        </w:rPr>
      </w:pPr>
      <w:r>
        <w:rPr>
          <w:rFonts w:ascii="Arial" w:hAnsi="Arial" w:cs="Arial"/>
          <w:sz w:val="20"/>
          <w:szCs w:val="20"/>
        </w:rPr>
        <w:t>§ 2º Na hipótese do “caput” desta cláusula, a unidade federada de destino poderá determinar que a retenção e o recolhimento do imposto devido por substituição tributária sejam efetuados pelo estabelecimento destinatário interdependente em relação às saídas subseqüentes que promover.</w:t>
      </w:r>
    </w:p>
    <w:p w:rsidR="00D52C97" w:rsidRDefault="00D52C97">
      <w:pPr>
        <w:spacing w:after="120"/>
        <w:ind w:firstLine="1134"/>
        <w:jc w:val="both"/>
        <w:rPr>
          <w:rFonts w:ascii="Arial" w:hAnsi="Arial" w:cs="Arial"/>
          <w:sz w:val="20"/>
          <w:szCs w:val="20"/>
        </w:rPr>
      </w:pPr>
      <w:r>
        <w:rPr>
          <w:rFonts w:ascii="Arial" w:hAnsi="Arial" w:cs="Arial"/>
          <w:sz w:val="20"/>
          <w:szCs w:val="20"/>
        </w:rPr>
        <w:t>§ 3° Não caracteriza a interdependência referida nas alíneas “d” e “e” do § 1° a venda de matéria-prima ou produto intermediário, destinados exclusivamente à industrialização de produtos do comprador.</w:t>
      </w:r>
    </w:p>
    <w:p w:rsidR="00D52C97" w:rsidRDefault="00D52C97">
      <w:pPr>
        <w:spacing w:after="120"/>
        <w:ind w:firstLine="1134"/>
        <w:jc w:val="both"/>
        <w:rPr>
          <w:rFonts w:ascii="Arial" w:hAnsi="Arial" w:cs="Arial"/>
          <w:sz w:val="20"/>
          <w:szCs w:val="20"/>
        </w:rPr>
      </w:pPr>
      <w:r>
        <w:rPr>
          <w:rFonts w:ascii="Arial" w:hAnsi="Arial" w:cs="Arial"/>
          <w:b/>
          <w:sz w:val="20"/>
          <w:szCs w:val="20"/>
        </w:rPr>
        <w:t xml:space="preserve">Cláusula quinta </w:t>
      </w:r>
      <w:r>
        <w:rPr>
          <w:rFonts w:ascii="Arial" w:hAnsi="Arial" w:cs="Arial"/>
          <w:sz w:val="20"/>
          <w:szCs w:val="20"/>
        </w:rP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D52C97" w:rsidRDefault="00D52C97">
      <w:pPr>
        <w:spacing w:after="120"/>
        <w:ind w:firstLine="1134"/>
        <w:jc w:val="both"/>
        <w:rPr>
          <w:rFonts w:ascii="Arial" w:hAnsi="Arial" w:cs="Arial"/>
          <w:sz w:val="20"/>
          <w:szCs w:val="20"/>
        </w:rPr>
      </w:pPr>
      <w:r>
        <w:rPr>
          <w:rFonts w:ascii="Arial" w:hAnsi="Arial" w:cs="Arial"/>
          <w:sz w:val="20"/>
          <w:szCs w:val="20"/>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D52C97" w:rsidRDefault="00D52C97">
      <w:pPr>
        <w:pStyle w:val="Recuodecorpodetexto"/>
        <w:spacing w:after="0"/>
        <w:rPr>
          <w:color w:val="FF0000"/>
        </w:rPr>
      </w:pPr>
      <w:bookmarkStart w:id="3" w:name="OLE_LINK7"/>
      <w:r>
        <w:rPr>
          <w:color w:val="FF0000"/>
        </w:rPr>
        <w:t>Revogada a cláusula sexta pelo Prot. ICMS 143/09, efeitos a partir de 01.11.09.</w:t>
      </w:r>
      <w:bookmarkEnd w:id="3"/>
    </w:p>
    <w:p w:rsidR="00D52C97" w:rsidRDefault="00D52C97">
      <w:pPr>
        <w:pStyle w:val="Recuodecorpodetexto"/>
        <w:spacing w:after="0"/>
        <w:ind w:left="1134"/>
        <w:rPr>
          <w:color w:val="FF0000"/>
        </w:rPr>
      </w:pPr>
      <w:r>
        <w:rPr>
          <w:b/>
        </w:rPr>
        <w:t xml:space="preserve">Cláusula sexta </w:t>
      </w:r>
      <w:r>
        <w:t>R</w:t>
      </w:r>
      <w:r w:rsidR="006274F3">
        <w:t>EVOGADA</w:t>
      </w:r>
    </w:p>
    <w:p w:rsidR="00D52C97" w:rsidRDefault="00D52C97">
      <w:pPr>
        <w:pStyle w:val="Recuodecorpodetexto"/>
        <w:spacing w:after="0"/>
        <w:ind w:left="2342"/>
        <w:rPr>
          <w:color w:val="FF0000"/>
        </w:rPr>
      </w:pPr>
      <w:r>
        <w:rPr>
          <w:color w:val="008000"/>
        </w:rPr>
        <w:t>Redação original, efeitos até 31.10.09.</w:t>
      </w:r>
    </w:p>
    <w:p w:rsidR="00D52C97" w:rsidRDefault="00D52C97">
      <w:pPr>
        <w:spacing w:after="60"/>
        <w:ind w:left="2342" w:firstLine="540"/>
        <w:jc w:val="both"/>
        <w:rPr>
          <w:rFonts w:ascii="Arial" w:hAnsi="Arial" w:cs="Arial"/>
          <w:color w:val="008000"/>
          <w:sz w:val="20"/>
          <w:szCs w:val="20"/>
        </w:rPr>
      </w:pPr>
      <w:r>
        <w:rPr>
          <w:rFonts w:ascii="Arial" w:hAnsi="Arial" w:cs="Arial"/>
          <w:color w:val="008000"/>
          <w:sz w:val="20"/>
          <w:szCs w:val="20"/>
        </w:rPr>
        <w:t xml:space="preserve">Cláusula sexta As mercadorias sujeitas ao regime de substituição tributária de que trata este protocolo serão objeto de emissão de documento fiscal específico, não podendo conter outras mercadorias. </w:t>
      </w:r>
    </w:p>
    <w:p w:rsidR="00D52C97" w:rsidRDefault="00D52C97">
      <w:pPr>
        <w:spacing w:before="120" w:after="120"/>
        <w:ind w:firstLine="1134"/>
        <w:jc w:val="both"/>
        <w:rPr>
          <w:rFonts w:ascii="Arial" w:hAnsi="Arial" w:cs="Arial"/>
          <w:sz w:val="20"/>
          <w:szCs w:val="20"/>
        </w:rPr>
      </w:pPr>
      <w:r>
        <w:rPr>
          <w:rFonts w:ascii="Arial" w:hAnsi="Arial" w:cs="Arial"/>
          <w:b/>
          <w:sz w:val="20"/>
          <w:szCs w:val="20"/>
        </w:rPr>
        <w:t>Cláusula sétima</w:t>
      </w:r>
      <w:r>
        <w:rPr>
          <w:rFonts w:ascii="Arial" w:hAnsi="Arial" w:cs="Arial"/>
          <w:sz w:val="20"/>
          <w:szCs w:val="20"/>
        </w:rPr>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3" w:history="1">
        <w:r>
          <w:rPr>
            <w:rFonts w:ascii="Arial" w:hAnsi="Arial" w:cs="Arial"/>
            <w:sz w:val="20"/>
            <w:szCs w:val="20"/>
          </w:rPr>
          <w:t>Convênio ICMS 81/93</w:t>
        </w:r>
      </w:hyperlink>
      <w:r>
        <w:rPr>
          <w:rFonts w:ascii="Arial" w:hAnsi="Arial" w:cs="Arial"/>
          <w:sz w:val="20"/>
          <w:szCs w:val="20"/>
        </w:rPr>
        <w:t>, de 10 de setembro de 1993, ou outro documento de arrecadação autorizado na legislação da unidade federada destinatária.</w:t>
      </w:r>
    </w:p>
    <w:p w:rsidR="00D52C97" w:rsidRDefault="00D52C97">
      <w:pPr>
        <w:spacing w:after="60"/>
        <w:ind w:left="1418"/>
        <w:jc w:val="both"/>
        <w:rPr>
          <w:rFonts w:ascii="Arial" w:hAnsi="Arial" w:cs="Arial"/>
          <w:color w:val="FF0000"/>
          <w:sz w:val="20"/>
          <w:szCs w:val="20"/>
        </w:rPr>
      </w:pPr>
      <w:r>
        <w:rPr>
          <w:rFonts w:ascii="Arial" w:hAnsi="Arial" w:cs="Arial"/>
          <w:bCs/>
          <w:color w:val="FF0000"/>
          <w:sz w:val="20"/>
          <w:szCs w:val="20"/>
        </w:rPr>
        <w:t xml:space="preserve">Nova redação dada ao </w:t>
      </w:r>
      <w:r>
        <w:rPr>
          <w:rFonts w:ascii="Arial" w:hAnsi="Arial" w:cs="Arial"/>
          <w:bCs/>
          <w:i/>
          <w:color w:val="FF0000"/>
          <w:sz w:val="20"/>
          <w:szCs w:val="20"/>
        </w:rPr>
        <w:t>caput</w:t>
      </w:r>
      <w:r>
        <w:rPr>
          <w:rFonts w:ascii="Arial" w:hAnsi="Arial" w:cs="Arial"/>
          <w:bCs/>
          <w:color w:val="FF0000"/>
          <w:sz w:val="20"/>
          <w:szCs w:val="20"/>
        </w:rPr>
        <w:t xml:space="preserve"> da cláusula oitava pelo Prot. ICMS 114/10, efeitos</w:t>
      </w:r>
      <w:r>
        <w:rPr>
          <w:rFonts w:ascii="Arial" w:hAnsi="Arial" w:cs="Arial"/>
          <w:color w:val="FF0000"/>
          <w:sz w:val="20"/>
          <w:szCs w:val="20"/>
        </w:rPr>
        <w:t xml:space="preserve"> em relação às operações destinadas a MG, a partir da data prevista em decreto do Poder Executivo, e a SP, a partir de 01.07.10.</w:t>
      </w:r>
    </w:p>
    <w:p w:rsidR="00D52C97" w:rsidRDefault="00D52C97">
      <w:pPr>
        <w:ind w:firstLine="1134"/>
        <w:jc w:val="both"/>
        <w:rPr>
          <w:rFonts w:ascii="Arial" w:hAnsi="Arial" w:cs="Arial"/>
          <w:sz w:val="20"/>
          <w:szCs w:val="20"/>
        </w:rPr>
      </w:pPr>
      <w:r>
        <w:rPr>
          <w:rFonts w:ascii="Arial" w:hAnsi="Arial" w:cs="Arial"/>
          <w:b/>
          <w:sz w:val="20"/>
          <w:szCs w:val="20"/>
        </w:rPr>
        <w:lastRenderedPageBreak/>
        <w:t>Cláusula oitava</w:t>
      </w:r>
      <w:r>
        <w:rPr>
          <w:rFonts w:ascii="Arial" w:hAnsi="Arial" w:cs="Arial"/>
          <w:sz w:val="20"/>
          <w:szCs w:val="20"/>
        </w:rPr>
        <w:t xml:space="preserve"> Fica condicionada a aplicação deste Protocolo à mercadoria para a qual exista previsão da substituição tributária na legislação interna do Estado signatário de destino.</w:t>
      </w:r>
    </w:p>
    <w:p w:rsidR="00D52C97" w:rsidRDefault="00D52C97">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oitava pelo Prot. ICMS 143/09, </w:t>
      </w:r>
      <w:r>
        <w:rPr>
          <w:rFonts w:ascii="Arial" w:hAnsi="Arial" w:cs="Arial"/>
          <w:color w:val="008000"/>
          <w:sz w:val="20"/>
          <w:szCs w:val="20"/>
        </w:rPr>
        <w:t>efeitos, em relação às operações destinadas a MG, de 01.11.09 até a data prevista em decreto do Poder Executivo, e, a SP, de 01.11.09 a  30.06.10.</w:t>
      </w:r>
    </w:p>
    <w:p w:rsidR="00D52C97" w:rsidRDefault="00D52C97">
      <w:pPr>
        <w:spacing w:after="120"/>
        <w:ind w:left="2268" w:firstLine="567"/>
        <w:jc w:val="both"/>
        <w:rPr>
          <w:rFonts w:ascii="Arial" w:hAnsi="Arial" w:cs="Arial"/>
          <w:bCs/>
          <w:color w:val="008000"/>
          <w:sz w:val="20"/>
          <w:szCs w:val="20"/>
        </w:rPr>
      </w:pPr>
      <w:r>
        <w:rPr>
          <w:rFonts w:ascii="Arial" w:hAnsi="Arial" w:cs="Arial"/>
          <w:bCs/>
          <w:color w:val="008000"/>
          <w:sz w:val="20"/>
          <w:szCs w:val="20"/>
        </w:rPr>
        <w:t>Cláusula oitava</w:t>
      </w:r>
      <w:r>
        <w:rPr>
          <w:rFonts w:ascii="Arial" w:hAnsi="Arial" w:cs="Arial"/>
          <w:b/>
          <w:bCs/>
          <w:color w:val="008000"/>
          <w:sz w:val="20"/>
          <w:szCs w:val="20"/>
        </w:rPr>
        <w:t xml:space="preserve"> </w:t>
      </w:r>
      <w:r>
        <w:rPr>
          <w:rFonts w:ascii="Arial" w:hAnsi="Arial" w:cs="Arial"/>
          <w:bCs/>
          <w:color w:val="008000"/>
          <w:sz w:val="20"/>
          <w:szCs w:val="20"/>
        </w:rPr>
        <w:t>Fica condicionada a aplicação deste Protocolo à mercadoria para a qual haja previsão da substituição tributária nas legislações dos Estados signatários.</w:t>
      </w:r>
    </w:p>
    <w:p w:rsidR="00D52C97" w:rsidRDefault="00D52C97">
      <w:pPr>
        <w:pStyle w:val="Recuodecorpodetexto"/>
        <w:spacing w:after="0"/>
        <w:rPr>
          <w:color w:val="FF0000"/>
        </w:rPr>
      </w:pPr>
      <w:r>
        <w:rPr>
          <w:color w:val="FF0000"/>
        </w:rPr>
        <w:t>Revogado o § 1º da cláusula oitava pelo Prot. ICMS 6/12, efeitos a partir de 09.04.12.</w:t>
      </w:r>
    </w:p>
    <w:p w:rsidR="00D52C97" w:rsidRDefault="00D52C97">
      <w:pPr>
        <w:spacing w:before="60" w:after="60"/>
        <w:ind w:left="1134"/>
        <w:jc w:val="both"/>
        <w:rPr>
          <w:rFonts w:ascii="Arial" w:hAnsi="Arial" w:cs="Arial"/>
          <w:bCs/>
          <w:color w:val="FF0000"/>
          <w:sz w:val="20"/>
          <w:szCs w:val="20"/>
        </w:rPr>
      </w:pPr>
      <w:r>
        <w:rPr>
          <w:rFonts w:ascii="Arial" w:hAnsi="Arial" w:cs="Arial"/>
          <w:sz w:val="20"/>
          <w:szCs w:val="20"/>
        </w:rPr>
        <w:t>§ 1º R</w:t>
      </w:r>
      <w:r w:rsidR="006274F3">
        <w:rPr>
          <w:rFonts w:ascii="Arial" w:hAnsi="Arial" w:cs="Arial"/>
          <w:sz w:val="20"/>
          <w:szCs w:val="20"/>
        </w:rPr>
        <w:t>EVOGADO</w:t>
      </w:r>
    </w:p>
    <w:p w:rsidR="00D52C97" w:rsidRDefault="00D52C97">
      <w:pPr>
        <w:spacing w:before="60" w:after="60"/>
        <w:ind w:left="2268"/>
        <w:jc w:val="both"/>
        <w:rPr>
          <w:rFonts w:ascii="Arial" w:hAnsi="Arial" w:cs="Arial"/>
          <w:color w:val="008000"/>
          <w:sz w:val="20"/>
          <w:szCs w:val="20"/>
        </w:rPr>
      </w:pPr>
      <w:r>
        <w:rPr>
          <w:rFonts w:ascii="Arial" w:hAnsi="Arial" w:cs="Arial"/>
          <w:bCs/>
          <w:color w:val="008000"/>
          <w:sz w:val="20"/>
          <w:szCs w:val="20"/>
        </w:rPr>
        <w:t>Redação anterior, dada ao § 1º da cláusula oitava pelo Prot. ICMS 114/10,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D52C97" w:rsidRDefault="00D52C97">
      <w:pPr>
        <w:ind w:left="2268" w:firstLine="567"/>
        <w:jc w:val="both"/>
        <w:rPr>
          <w:rFonts w:ascii="Arial" w:hAnsi="Arial" w:cs="Arial"/>
          <w:color w:val="008000"/>
          <w:sz w:val="20"/>
          <w:szCs w:val="20"/>
        </w:rPr>
      </w:pPr>
      <w:r>
        <w:rPr>
          <w:rFonts w:ascii="Arial" w:hAnsi="Arial" w:cs="Arial"/>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w:t>
      </w:r>
    </w:p>
    <w:p w:rsidR="00D52C97" w:rsidRDefault="00D52C97">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oitava pelo Prot. ICMS 143/09, </w:t>
      </w:r>
      <w:r>
        <w:rPr>
          <w:rFonts w:ascii="Arial" w:hAnsi="Arial" w:cs="Arial"/>
          <w:color w:val="008000"/>
          <w:sz w:val="20"/>
          <w:szCs w:val="20"/>
        </w:rPr>
        <w:t>efeitos, em relação às operações destinadas a MG, de 01.11.09 até a data prevista em decreto do Poder Executivo, e, a SP, de 01.11.09 a  30.06.10.</w:t>
      </w:r>
    </w:p>
    <w:p w:rsidR="00D52C97" w:rsidRDefault="00D52C97">
      <w:pPr>
        <w:autoSpaceDE w:val="0"/>
        <w:autoSpaceDN w:val="0"/>
        <w:spacing w:after="120"/>
        <w:ind w:left="2268" w:firstLine="567"/>
        <w:jc w:val="both"/>
        <w:rPr>
          <w:rFonts w:ascii="Arial" w:hAnsi="Arial" w:cs="Arial"/>
          <w:bCs/>
          <w:color w:val="008000"/>
          <w:sz w:val="20"/>
          <w:szCs w:val="20"/>
        </w:rPr>
      </w:pPr>
      <w:r>
        <w:rPr>
          <w:rFonts w:ascii="Arial" w:hAnsi="Arial" w:cs="Arial"/>
          <w:bCs/>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D52C97" w:rsidRDefault="00D52C97">
      <w:pPr>
        <w:pStyle w:val="Recuodecorpodetexto"/>
        <w:spacing w:before="60"/>
        <w:ind w:left="1418"/>
        <w:rPr>
          <w:color w:val="FF0000"/>
          <w:szCs w:val="24"/>
        </w:rPr>
      </w:pPr>
      <w:r>
        <w:rPr>
          <w:color w:val="FF0000"/>
          <w:szCs w:val="24"/>
        </w:rPr>
        <w:t>Nova redação dada ao § 2º da cláusula oitava pelo Prot. ICMS 143/09, efeitos a partir de 01.11.09.</w:t>
      </w:r>
    </w:p>
    <w:p w:rsidR="00D52C97" w:rsidRDefault="00D52C97">
      <w:pPr>
        <w:spacing w:after="120"/>
        <w:ind w:firstLine="1134"/>
        <w:jc w:val="both"/>
        <w:rPr>
          <w:rFonts w:ascii="Arial" w:hAnsi="Arial" w:cs="Arial"/>
          <w:bCs/>
          <w:color w:val="000000"/>
          <w:sz w:val="20"/>
          <w:szCs w:val="20"/>
        </w:rPr>
      </w:pPr>
      <w:r>
        <w:rPr>
          <w:rFonts w:ascii="Arial" w:hAnsi="Arial" w:cs="Arial"/>
          <w:bCs/>
          <w:color w:val="000000"/>
          <w:sz w:val="20"/>
          <w:szCs w:val="20"/>
        </w:rP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D52C97" w:rsidRDefault="00D52C97">
      <w:pPr>
        <w:pStyle w:val="Recuodecorpodetexto"/>
        <w:spacing w:after="0"/>
        <w:rPr>
          <w:color w:val="FF0000"/>
        </w:rPr>
      </w:pPr>
      <w:r>
        <w:rPr>
          <w:color w:val="FF0000"/>
        </w:rPr>
        <w:t>Revogado o § 3º da cláusula oitava pelo Prot. ICMS 6/12, efeitos a partir de 09.04.12.</w:t>
      </w:r>
    </w:p>
    <w:p w:rsidR="00D52C97" w:rsidRDefault="00D52C97">
      <w:pPr>
        <w:spacing w:before="60" w:after="60"/>
        <w:ind w:left="1134"/>
        <w:jc w:val="both"/>
        <w:rPr>
          <w:rFonts w:ascii="Arial" w:hAnsi="Arial" w:cs="Arial"/>
          <w:bCs/>
          <w:color w:val="FF0000"/>
          <w:sz w:val="20"/>
          <w:szCs w:val="20"/>
        </w:rPr>
      </w:pPr>
      <w:r>
        <w:rPr>
          <w:rFonts w:ascii="Arial" w:hAnsi="Arial" w:cs="Arial"/>
          <w:sz w:val="20"/>
          <w:szCs w:val="20"/>
        </w:rPr>
        <w:t>§ 3º R</w:t>
      </w:r>
      <w:r w:rsidR="006274F3">
        <w:rPr>
          <w:rFonts w:ascii="Arial" w:hAnsi="Arial" w:cs="Arial"/>
          <w:sz w:val="20"/>
          <w:szCs w:val="20"/>
        </w:rPr>
        <w:t>EVOGADO</w:t>
      </w:r>
    </w:p>
    <w:p w:rsidR="00D52C97" w:rsidRDefault="00D52C97">
      <w:pPr>
        <w:spacing w:before="60" w:after="60"/>
        <w:ind w:left="2268"/>
        <w:jc w:val="both"/>
        <w:rPr>
          <w:rFonts w:ascii="Arial" w:hAnsi="Arial" w:cs="Arial"/>
          <w:color w:val="008000"/>
          <w:sz w:val="20"/>
          <w:szCs w:val="20"/>
        </w:rPr>
      </w:pPr>
      <w:r>
        <w:rPr>
          <w:rFonts w:ascii="Arial" w:hAnsi="Arial" w:cs="Arial"/>
          <w:color w:val="008000"/>
          <w:sz w:val="20"/>
          <w:szCs w:val="20"/>
        </w:rPr>
        <w:t>Redação original,</w:t>
      </w:r>
      <w:r>
        <w:rPr>
          <w:rFonts w:ascii="Arial" w:hAnsi="Arial" w:cs="Arial"/>
          <w:bCs/>
          <w:color w:val="FF0000"/>
          <w:sz w:val="20"/>
          <w:szCs w:val="20"/>
        </w:rPr>
        <w:t xml:space="preserve"> </w:t>
      </w:r>
      <w:r>
        <w:rPr>
          <w:rFonts w:ascii="Arial" w:hAnsi="Arial" w:cs="Arial"/>
          <w:bCs/>
          <w:color w:val="008000"/>
          <w:sz w:val="20"/>
          <w:szCs w:val="20"/>
        </w:rPr>
        <w:t>§ 3º acrescentado à cláusula oitava pelo Prot. ICMS 114/10,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D52C97" w:rsidRDefault="00D52C97">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D52C97" w:rsidRDefault="00D52C97">
      <w:pPr>
        <w:ind w:left="2342"/>
        <w:jc w:val="both"/>
        <w:rPr>
          <w:rFonts w:ascii="Arial" w:hAnsi="Arial" w:cs="Arial"/>
          <w:sz w:val="20"/>
          <w:szCs w:val="20"/>
        </w:rPr>
      </w:pPr>
      <w:r>
        <w:rPr>
          <w:rFonts w:ascii="Arial" w:hAnsi="Arial" w:cs="Arial"/>
          <w:color w:val="008000"/>
          <w:sz w:val="20"/>
          <w:szCs w:val="20"/>
        </w:rPr>
        <w:t>Redação original, efeitos até 31.10.09.</w:t>
      </w:r>
    </w:p>
    <w:p w:rsidR="00D52C97" w:rsidRDefault="00D52C97">
      <w:pPr>
        <w:ind w:left="2342" w:firstLine="538"/>
        <w:jc w:val="both"/>
        <w:rPr>
          <w:rFonts w:ascii="Arial" w:hAnsi="Arial" w:cs="Arial"/>
          <w:color w:val="008000"/>
          <w:sz w:val="20"/>
          <w:szCs w:val="20"/>
        </w:rPr>
      </w:pPr>
      <w:r>
        <w:rPr>
          <w:rFonts w:ascii="Arial" w:hAnsi="Arial" w:cs="Arial"/>
          <w:color w:val="008000"/>
          <w:sz w:val="20"/>
          <w:szCs w:val="20"/>
        </w:rPr>
        <w:t>Cláusula oitava</w:t>
      </w:r>
      <w:r>
        <w:rPr>
          <w:rFonts w:ascii="Arial" w:hAnsi="Arial" w:cs="Arial"/>
          <w:b/>
          <w:color w:val="008000"/>
          <w:sz w:val="20"/>
          <w:szCs w:val="20"/>
        </w:rPr>
        <w:t xml:space="preserve"> </w:t>
      </w:r>
      <w:r>
        <w:rPr>
          <w:rFonts w:ascii="Arial" w:hAnsi="Arial" w:cs="Arial"/>
          <w:color w:val="008000"/>
          <w:sz w:val="20"/>
          <w:szCs w:val="20"/>
        </w:rPr>
        <w:t>O disposto neste protocolo fica condicionado a que:</w:t>
      </w:r>
    </w:p>
    <w:p w:rsidR="00D52C97" w:rsidRDefault="00D52C97">
      <w:pPr>
        <w:pStyle w:val="Recuodecorpodetexto3"/>
        <w:ind w:left="2340" w:firstLine="540"/>
      </w:pPr>
      <w:r>
        <w:t>I – haja previsão, nas respectivas legislações estaduais, da substituição tributária, para as mercadorias nele previstas;</w:t>
      </w:r>
    </w:p>
    <w:p w:rsidR="00D52C97" w:rsidRDefault="00D52C97">
      <w:pPr>
        <w:pStyle w:val="Corpodetexto"/>
        <w:ind w:left="2340" w:firstLine="540"/>
      </w:pPr>
      <w: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D52C97" w:rsidRDefault="00D52C97">
      <w:pPr>
        <w:spacing w:after="120"/>
        <w:ind w:left="2340" w:firstLine="540"/>
        <w:jc w:val="both"/>
        <w:rPr>
          <w:rFonts w:ascii="Arial" w:hAnsi="Arial" w:cs="Arial"/>
          <w:color w:val="008000"/>
          <w:sz w:val="20"/>
          <w:szCs w:val="20"/>
        </w:rPr>
      </w:pPr>
      <w:r>
        <w:rPr>
          <w:rFonts w:ascii="Arial" w:hAnsi="Arial" w:cs="Arial"/>
          <w:color w:val="008000"/>
          <w:sz w:val="20"/>
          <w:szCs w:val="20"/>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D52C97" w:rsidRDefault="00D52C97">
      <w:pPr>
        <w:pStyle w:val="Recuodecorpodetexto"/>
        <w:rPr>
          <w:color w:val="FF0000"/>
        </w:rPr>
      </w:pPr>
      <w:r>
        <w:rPr>
          <w:color w:val="FF0000"/>
        </w:rPr>
        <w:t>Revogada a cláusula nona pelo Prot. ICMS 143/09, efeitos a partir de 01.11.09.</w:t>
      </w:r>
    </w:p>
    <w:p w:rsidR="00D52C97" w:rsidRDefault="00D52C97">
      <w:pPr>
        <w:pStyle w:val="Recuodecorpodetexto"/>
        <w:spacing w:after="0"/>
        <w:ind w:left="1134"/>
        <w:rPr>
          <w:color w:val="FF0000"/>
        </w:rPr>
      </w:pPr>
      <w:r>
        <w:rPr>
          <w:b/>
        </w:rPr>
        <w:t xml:space="preserve">Cláusula nona </w:t>
      </w:r>
      <w:r>
        <w:t>R</w:t>
      </w:r>
      <w:r w:rsidR="006274F3">
        <w:t>EVOGADA</w:t>
      </w:r>
    </w:p>
    <w:p w:rsidR="00D52C97" w:rsidRDefault="00D52C97">
      <w:pPr>
        <w:pStyle w:val="Recuodecorpodetexto"/>
        <w:spacing w:after="0"/>
        <w:ind w:left="2342"/>
        <w:rPr>
          <w:color w:val="FF0000"/>
        </w:rPr>
      </w:pPr>
      <w:r>
        <w:rPr>
          <w:color w:val="008000"/>
        </w:rPr>
        <w:t>Redação original, efeitos até 31.10.09.</w:t>
      </w:r>
    </w:p>
    <w:p w:rsidR="00D52C97" w:rsidRDefault="00D52C97">
      <w:pPr>
        <w:spacing w:after="60"/>
        <w:ind w:left="2342" w:firstLine="539"/>
        <w:jc w:val="both"/>
        <w:rPr>
          <w:rFonts w:ascii="Arial" w:hAnsi="Arial" w:cs="Arial"/>
          <w:color w:val="008000"/>
          <w:sz w:val="20"/>
          <w:szCs w:val="20"/>
        </w:rPr>
      </w:pPr>
      <w:r>
        <w:rPr>
          <w:rFonts w:ascii="Arial" w:hAnsi="Arial" w:cs="Arial"/>
          <w:color w:val="008000"/>
          <w:sz w:val="20"/>
          <w:szCs w:val="20"/>
        </w:rPr>
        <w:lastRenderedPageBreak/>
        <w:t xml:space="preserve">Cláusula nona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D52C97" w:rsidRDefault="00D52C97">
      <w:pPr>
        <w:spacing w:after="60"/>
        <w:ind w:left="2340" w:firstLine="539"/>
        <w:jc w:val="both"/>
        <w:rPr>
          <w:rFonts w:ascii="Arial" w:hAnsi="Arial" w:cs="Arial"/>
          <w:color w:val="008000"/>
          <w:sz w:val="20"/>
          <w:szCs w:val="20"/>
        </w:rPr>
      </w:pPr>
      <w:r>
        <w:rPr>
          <w:rFonts w:ascii="Arial" w:hAnsi="Arial" w:cs="Arial"/>
          <w:color w:val="008000"/>
          <w:sz w:val="20"/>
          <w:szCs w:val="20"/>
        </w:rPr>
        <w:t>§ 1º O arquivo previsto nesta cláusula poderá ser substituído por listagem em meio magnético, a critério do fisco de destino.</w:t>
      </w:r>
    </w:p>
    <w:p w:rsidR="00D52C97" w:rsidRDefault="00D52C97">
      <w:pPr>
        <w:spacing w:after="120"/>
        <w:ind w:left="2340" w:firstLine="538"/>
        <w:jc w:val="both"/>
        <w:rPr>
          <w:rFonts w:ascii="Arial" w:hAnsi="Arial" w:cs="Arial"/>
          <w:color w:val="008000"/>
          <w:sz w:val="20"/>
          <w:szCs w:val="20"/>
        </w:rPr>
      </w:pPr>
      <w:r>
        <w:rPr>
          <w:rFonts w:ascii="Arial" w:hAnsi="Arial" w:cs="Arial"/>
          <w:color w:val="008000"/>
          <w:sz w:val="20"/>
          <w:szCs w:val="20"/>
        </w:rPr>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D52C97" w:rsidRDefault="00D52C97">
      <w:pPr>
        <w:spacing w:after="120"/>
        <w:ind w:firstLine="1134"/>
        <w:jc w:val="both"/>
        <w:rPr>
          <w:rFonts w:ascii="Arial" w:hAnsi="Arial" w:cs="Arial"/>
          <w:sz w:val="20"/>
          <w:szCs w:val="20"/>
        </w:rPr>
      </w:pPr>
      <w:r>
        <w:rPr>
          <w:rFonts w:ascii="Arial" w:hAnsi="Arial" w:cs="Arial"/>
          <w:b/>
          <w:sz w:val="20"/>
          <w:szCs w:val="20"/>
        </w:rPr>
        <w:t>Cláusula décima</w:t>
      </w:r>
      <w:r>
        <w:rPr>
          <w:rFonts w:ascii="Arial" w:hAnsi="Arial" w:cs="Arial"/>
          <w:sz w:val="20"/>
          <w:szCs w:val="20"/>
        </w:rPr>
        <w:t xml:space="preserve"> Este protocolo poderá ser denunciado, em conjunto ou isoladamente, pelos signatários, desde que comunicado com antecedência mínima de 30 (trinta) dias.</w:t>
      </w:r>
    </w:p>
    <w:p w:rsidR="00D52C97" w:rsidRDefault="00D52C97">
      <w:pPr>
        <w:spacing w:after="120"/>
        <w:ind w:firstLine="1134"/>
        <w:jc w:val="both"/>
        <w:rPr>
          <w:rFonts w:ascii="Arial" w:hAnsi="Arial" w:cs="Arial"/>
          <w:sz w:val="20"/>
          <w:szCs w:val="20"/>
        </w:rPr>
      </w:pPr>
      <w:r>
        <w:rPr>
          <w:rFonts w:ascii="Arial" w:hAnsi="Arial" w:cs="Arial"/>
          <w:b/>
          <w:sz w:val="20"/>
          <w:szCs w:val="20"/>
        </w:rPr>
        <w:t>Cláusula décima primeira</w:t>
      </w:r>
      <w:r>
        <w:rPr>
          <w:rFonts w:ascii="Arial" w:hAnsi="Arial" w:cs="Arial"/>
          <w:sz w:val="20"/>
          <w:szCs w:val="20"/>
        </w:rPr>
        <w:t xml:space="preserve"> Este protocolo entra em vigor na data de sua publicação no Diário Oficial da União, produzindo efeitos a partir de 1º de agosto de 2009.  </w:t>
      </w:r>
    </w:p>
    <w:p w:rsidR="00D52C97" w:rsidRDefault="00D52C97">
      <w:pPr>
        <w:pStyle w:val="Recuodecorpodetexto"/>
        <w:rPr>
          <w:color w:val="FF0000"/>
        </w:rPr>
      </w:pPr>
      <w:r>
        <w:rPr>
          <w:color w:val="FF0000"/>
        </w:rPr>
        <w:t xml:space="preserve">Nova redação dada </w:t>
      </w:r>
      <w:r>
        <w:rPr>
          <w:bCs/>
          <w:color w:val="FF0000"/>
        </w:rPr>
        <w:t xml:space="preserve">ao Anexo Único </w:t>
      </w:r>
      <w:r>
        <w:rPr>
          <w:color w:val="FF0000"/>
        </w:rPr>
        <w:t>pelo Prot. ICMS 06/12, efeitos a partir de 09.04.12.</w:t>
      </w:r>
    </w:p>
    <w:p w:rsidR="006274F3" w:rsidRPr="006274F3" w:rsidRDefault="006274F3" w:rsidP="006274F3">
      <w:pPr>
        <w:jc w:val="center"/>
        <w:rPr>
          <w:rFonts w:ascii="Arial" w:hAnsi="Arial" w:cs="Arial"/>
          <w:bCs/>
          <w:sz w:val="20"/>
          <w:szCs w:val="20"/>
        </w:rPr>
      </w:pPr>
      <w:r w:rsidRPr="006274F3">
        <w:rPr>
          <w:rFonts w:ascii="Arial" w:hAnsi="Arial" w:cs="Arial"/>
          <w:bCs/>
          <w:sz w:val="20"/>
          <w:szCs w:val="20"/>
        </w:rPr>
        <w:t>ANEXO ÚNICO</w:t>
      </w:r>
    </w:p>
    <w:tbl>
      <w:tblPr>
        <w:tblW w:w="9353" w:type="dxa"/>
        <w:tblInd w:w="39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08"/>
        <w:gridCol w:w="1356"/>
        <w:gridCol w:w="7289"/>
      </w:tblGrid>
      <w:tr w:rsidR="00D52C97" w:rsidTr="00364397">
        <w:trPr>
          <w:trHeight w:val="195"/>
        </w:trPr>
        <w:tc>
          <w:tcPr>
            <w:tcW w:w="708" w:type="dxa"/>
            <w:tcBorders>
              <w:top w:val="single" w:sz="6" w:space="0" w:color="000000"/>
              <w:left w:val="single" w:sz="6" w:space="0" w:color="000000"/>
              <w:bottom w:val="single" w:sz="6" w:space="0" w:color="000000"/>
              <w:right w:val="single" w:sz="6" w:space="0" w:color="000000"/>
            </w:tcBorders>
          </w:tcPr>
          <w:p w:rsidR="00D52C97" w:rsidRPr="006274F3" w:rsidRDefault="00D52C97">
            <w:pPr>
              <w:spacing w:before="100" w:beforeAutospacing="1" w:after="100" w:afterAutospacing="1"/>
              <w:rPr>
                <w:rFonts w:ascii="Arial" w:hAnsi="Arial" w:cs="Arial"/>
                <w:bCs/>
                <w:sz w:val="20"/>
                <w:szCs w:val="20"/>
              </w:rPr>
            </w:pPr>
            <w:r w:rsidRPr="006274F3">
              <w:rPr>
                <w:rFonts w:ascii="Arial" w:hAnsi="Arial" w:cs="Arial"/>
                <w:bCs/>
                <w:sz w:val="20"/>
                <w:szCs w:val="20"/>
              </w:rPr>
              <w:t>ITEM</w:t>
            </w:r>
          </w:p>
        </w:tc>
        <w:tc>
          <w:tcPr>
            <w:tcW w:w="1356" w:type="dxa"/>
            <w:tcBorders>
              <w:top w:val="single" w:sz="6" w:space="0" w:color="000000"/>
              <w:left w:val="single" w:sz="6" w:space="0" w:color="000000"/>
              <w:bottom w:val="single" w:sz="6" w:space="0" w:color="000000"/>
              <w:right w:val="single" w:sz="6" w:space="0" w:color="000000"/>
            </w:tcBorders>
          </w:tcPr>
          <w:p w:rsidR="00D52C97" w:rsidRPr="006274F3" w:rsidRDefault="00D52C97">
            <w:pPr>
              <w:spacing w:before="100" w:beforeAutospacing="1" w:after="100" w:afterAutospacing="1"/>
              <w:rPr>
                <w:rFonts w:ascii="Arial" w:hAnsi="Arial" w:cs="Arial"/>
                <w:sz w:val="20"/>
                <w:szCs w:val="20"/>
              </w:rPr>
            </w:pPr>
            <w:r w:rsidRPr="006274F3">
              <w:rPr>
                <w:rFonts w:ascii="Arial" w:hAnsi="Arial" w:cs="Arial"/>
                <w:bCs/>
                <w:sz w:val="20"/>
                <w:szCs w:val="20"/>
              </w:rPr>
              <w:t>NCM/SH</w:t>
            </w:r>
          </w:p>
        </w:tc>
        <w:tc>
          <w:tcPr>
            <w:tcW w:w="7289" w:type="dxa"/>
            <w:tcBorders>
              <w:top w:val="single" w:sz="6" w:space="0" w:color="000000"/>
              <w:left w:val="single" w:sz="6" w:space="0" w:color="000000"/>
              <w:bottom w:val="single" w:sz="6" w:space="0" w:color="000000"/>
              <w:right w:val="single" w:sz="6" w:space="0" w:color="000000"/>
            </w:tcBorders>
          </w:tcPr>
          <w:p w:rsidR="00D52C97" w:rsidRPr="006274F3" w:rsidRDefault="00D52C97">
            <w:pPr>
              <w:keepNext/>
              <w:outlineLvl w:val="5"/>
              <w:rPr>
                <w:rFonts w:ascii="Arial" w:hAnsi="Arial" w:cs="Arial"/>
                <w:bCs/>
                <w:color w:val="000000"/>
                <w:sz w:val="20"/>
                <w:szCs w:val="20"/>
              </w:rPr>
            </w:pPr>
            <w:r w:rsidRPr="006274F3">
              <w:rPr>
                <w:rFonts w:ascii="Arial" w:hAnsi="Arial" w:cs="Arial"/>
                <w:bCs/>
                <w:color w:val="000000"/>
                <w:sz w:val="20"/>
                <w:szCs w:val="20"/>
              </w:rPr>
              <w:t>DESCRIÇÃO</w:t>
            </w:r>
          </w:p>
        </w:tc>
      </w:tr>
      <w:tr w:rsidR="0053083E" w:rsidTr="00C57913">
        <w:trPr>
          <w:trHeight w:val="19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53083E" w:rsidRPr="006A712B" w:rsidRDefault="0053083E" w:rsidP="0053083E">
            <w:pPr>
              <w:pStyle w:val="TabelaSubtitulo"/>
              <w:jc w:val="left"/>
              <w:rPr>
                <w:b/>
                <w:color w:val="C00000"/>
              </w:rPr>
            </w:pPr>
            <w:r w:rsidRPr="006A712B">
              <w:rPr>
                <w:b/>
                <w:color w:val="C00000"/>
              </w:rPr>
              <w:t xml:space="preserve">Nova redação dada ao item 1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53083E" w:rsidTr="00364397">
        <w:trPr>
          <w:trHeight w:val="195"/>
        </w:trPr>
        <w:tc>
          <w:tcPr>
            <w:tcW w:w="708"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1</w:t>
            </w:r>
          </w:p>
        </w:tc>
        <w:tc>
          <w:tcPr>
            <w:tcW w:w="1356"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1211.90.90</w:t>
            </w:r>
          </w:p>
        </w:tc>
        <w:tc>
          <w:tcPr>
            <w:tcW w:w="7289"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Henna (envelope em pó até 200g)</w:t>
            </w:r>
          </w:p>
        </w:tc>
      </w:tr>
      <w:tr w:rsidR="0053083E" w:rsidTr="00A10012">
        <w:trPr>
          <w:trHeight w:val="195"/>
        </w:trPr>
        <w:tc>
          <w:tcPr>
            <w:tcW w:w="9353" w:type="dxa"/>
            <w:gridSpan w:val="3"/>
            <w:tcBorders>
              <w:top w:val="single" w:sz="6" w:space="0" w:color="000000"/>
              <w:left w:val="single" w:sz="6" w:space="0" w:color="000000"/>
              <w:bottom w:val="single" w:sz="6" w:space="0" w:color="000000"/>
              <w:right w:val="single" w:sz="6" w:space="0" w:color="000000"/>
            </w:tcBorders>
          </w:tcPr>
          <w:p w:rsidR="0053083E" w:rsidRPr="00E75C75" w:rsidRDefault="0053083E" w:rsidP="0053083E">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53083E" w:rsidRPr="006274F3" w:rsidRDefault="0053083E" w:rsidP="0053083E">
            <w:pPr>
              <w:keepNext/>
              <w:outlineLvl w:val="5"/>
              <w:rPr>
                <w:rFonts w:ascii="Arial" w:hAnsi="Arial" w:cs="Arial"/>
                <w:bCs/>
                <w:color w:val="000000"/>
                <w:sz w:val="20"/>
                <w:szCs w:val="20"/>
              </w:rPr>
            </w:pPr>
          </w:p>
        </w:tc>
      </w:tr>
      <w:tr w:rsidR="0053083E" w:rsidRPr="0053083E" w:rsidTr="00364397">
        <w:trPr>
          <w:trHeight w:val="209"/>
        </w:trPr>
        <w:tc>
          <w:tcPr>
            <w:tcW w:w="708"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rPr>
                <w:rFonts w:ascii="Arial" w:hAnsi="Arial" w:cs="Arial"/>
                <w:color w:val="70AD47" w:themeColor="accent6"/>
                <w:sz w:val="20"/>
                <w:szCs w:val="20"/>
              </w:rPr>
            </w:pPr>
            <w:r w:rsidRPr="0053083E">
              <w:rPr>
                <w:rFonts w:ascii="Arial" w:hAnsi="Arial" w:cs="Arial"/>
                <w:color w:val="70AD47" w:themeColor="accent6"/>
                <w:sz w:val="20"/>
                <w:szCs w:val="20"/>
              </w:rPr>
              <w:t>1</w:t>
            </w:r>
          </w:p>
        </w:tc>
        <w:tc>
          <w:tcPr>
            <w:tcW w:w="1356"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rPr>
                <w:rFonts w:ascii="Arial" w:hAnsi="Arial" w:cs="Arial"/>
                <w:color w:val="70AD47" w:themeColor="accent6"/>
                <w:sz w:val="20"/>
                <w:szCs w:val="20"/>
              </w:rPr>
            </w:pPr>
            <w:r w:rsidRPr="0053083E">
              <w:rPr>
                <w:rFonts w:ascii="Arial" w:hAnsi="Arial" w:cs="Arial"/>
                <w:color w:val="70AD47" w:themeColor="accent6"/>
                <w:sz w:val="20"/>
                <w:szCs w:val="20"/>
              </w:rPr>
              <w:t xml:space="preserve">1211.90.90 </w:t>
            </w:r>
          </w:p>
        </w:tc>
        <w:tc>
          <w:tcPr>
            <w:tcW w:w="7289"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jc w:val="both"/>
              <w:rPr>
                <w:rFonts w:ascii="Arial" w:hAnsi="Arial" w:cs="Arial"/>
                <w:color w:val="70AD47" w:themeColor="accent6"/>
                <w:sz w:val="20"/>
                <w:szCs w:val="20"/>
              </w:rPr>
            </w:pPr>
            <w:r w:rsidRPr="0053083E">
              <w:rPr>
                <w:rFonts w:ascii="Arial" w:hAnsi="Arial" w:cs="Arial"/>
                <w:color w:val="70AD47" w:themeColor="accent6"/>
                <w:sz w:val="20"/>
                <w:szCs w:val="20"/>
              </w:rPr>
              <w:t xml:space="preserve">Henna (envelope em pó até 50g)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2</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2712.10.00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Vaselina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3</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2814.20.00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Amoníaco em solução aquosa (amônia) </w:t>
            </w:r>
          </w:p>
        </w:tc>
      </w:tr>
      <w:tr w:rsidR="0053083E" w:rsidTr="00967ED2">
        <w:trPr>
          <w:trHeight w:val="16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53083E" w:rsidRPr="006A712B" w:rsidRDefault="0053083E" w:rsidP="0053083E">
            <w:pPr>
              <w:pStyle w:val="TabelaSubtitulo"/>
              <w:jc w:val="left"/>
              <w:rPr>
                <w:b/>
                <w:color w:val="C00000"/>
              </w:rPr>
            </w:pPr>
            <w:r w:rsidRPr="006A712B">
              <w:rPr>
                <w:b/>
                <w:color w:val="C00000"/>
              </w:rPr>
              <w:t>Nova redação dada ao</w:t>
            </w:r>
            <w:r>
              <w:rPr>
                <w:b/>
                <w:color w:val="C00000"/>
              </w:rPr>
              <w:t>s itens 4 e 5</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jc w:val="center"/>
            </w:pPr>
            <w:r w:rsidRPr="00D93730">
              <w:t>4</w:t>
            </w:r>
          </w:p>
        </w:tc>
        <w:tc>
          <w:tcPr>
            <w:tcW w:w="1356"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2847.00.00</w:t>
            </w:r>
          </w:p>
        </w:tc>
        <w:tc>
          <w:tcPr>
            <w:tcW w:w="7289"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Peróxido de Hidrogênio (água oxigenada - embalagens de conteúdo igual ou inferior a 500ml)</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jc w:val="center"/>
            </w:pPr>
            <w:r w:rsidRPr="00D93730">
              <w:t>5</w:t>
            </w:r>
          </w:p>
        </w:tc>
        <w:tc>
          <w:tcPr>
            <w:tcW w:w="1356"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2914.1</w:t>
            </w:r>
          </w:p>
        </w:tc>
        <w:tc>
          <w:tcPr>
            <w:tcW w:w="7289"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Soluções à base de acetona, em embalagens de conteúdo igual ou inferior a 500 ml</w:t>
            </w:r>
          </w:p>
        </w:tc>
      </w:tr>
      <w:tr w:rsidR="0053083E" w:rsidTr="00B26701">
        <w:trPr>
          <w:trHeight w:val="165"/>
        </w:trPr>
        <w:tc>
          <w:tcPr>
            <w:tcW w:w="9353" w:type="dxa"/>
            <w:gridSpan w:val="3"/>
            <w:tcBorders>
              <w:top w:val="single" w:sz="6" w:space="0" w:color="000000"/>
              <w:left w:val="single" w:sz="6" w:space="0" w:color="000000"/>
              <w:bottom w:val="single" w:sz="6" w:space="0" w:color="000000"/>
              <w:right w:val="single" w:sz="6" w:space="0" w:color="000000"/>
            </w:tcBorders>
          </w:tcPr>
          <w:p w:rsidR="0053083E" w:rsidRPr="00E75C75" w:rsidRDefault="0053083E" w:rsidP="0053083E">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53083E" w:rsidRDefault="0053083E" w:rsidP="0053083E">
            <w:pPr>
              <w:spacing w:line="165" w:lineRule="atLeast"/>
              <w:jc w:val="both"/>
              <w:rPr>
                <w:rFonts w:ascii="Arial" w:hAnsi="Arial" w:cs="Arial"/>
                <w:color w:val="000000"/>
                <w:sz w:val="20"/>
                <w:szCs w:val="20"/>
              </w:rPr>
            </w:pP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line="165" w:lineRule="atLeast"/>
              <w:rPr>
                <w:rFonts w:ascii="Arial" w:hAnsi="Arial" w:cs="Arial"/>
                <w:color w:val="70AD47" w:themeColor="accent6"/>
                <w:sz w:val="20"/>
                <w:szCs w:val="20"/>
              </w:rPr>
            </w:pPr>
            <w:r w:rsidRPr="0053083E">
              <w:rPr>
                <w:rFonts w:ascii="Arial" w:hAnsi="Arial" w:cs="Arial"/>
                <w:color w:val="70AD47" w:themeColor="accent6"/>
                <w:sz w:val="20"/>
                <w:szCs w:val="20"/>
              </w:rPr>
              <w:t>4</w:t>
            </w:r>
          </w:p>
        </w:tc>
        <w:tc>
          <w:tcPr>
            <w:tcW w:w="1356"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line="165" w:lineRule="atLeast"/>
              <w:rPr>
                <w:rFonts w:ascii="Arial" w:hAnsi="Arial" w:cs="Arial"/>
                <w:color w:val="70AD47" w:themeColor="accent6"/>
                <w:sz w:val="20"/>
                <w:szCs w:val="20"/>
              </w:rPr>
            </w:pPr>
            <w:r w:rsidRPr="0053083E">
              <w:rPr>
                <w:rFonts w:ascii="Arial" w:hAnsi="Arial" w:cs="Arial"/>
                <w:color w:val="70AD47" w:themeColor="accent6"/>
                <w:sz w:val="20"/>
                <w:szCs w:val="20"/>
              </w:rPr>
              <w:t xml:space="preserve">2847.00.00 </w:t>
            </w:r>
          </w:p>
        </w:tc>
        <w:tc>
          <w:tcPr>
            <w:tcW w:w="7289"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line="165" w:lineRule="atLeast"/>
              <w:jc w:val="both"/>
              <w:rPr>
                <w:rFonts w:ascii="Arial" w:hAnsi="Arial" w:cs="Arial"/>
                <w:color w:val="70AD47" w:themeColor="accent6"/>
                <w:sz w:val="20"/>
                <w:szCs w:val="20"/>
              </w:rPr>
            </w:pPr>
            <w:r w:rsidRPr="0053083E">
              <w:rPr>
                <w:rFonts w:ascii="Arial" w:hAnsi="Arial" w:cs="Arial"/>
                <w:color w:val="70AD47" w:themeColor="accent6"/>
                <w:sz w:val="20"/>
                <w:szCs w:val="20"/>
              </w:rPr>
              <w:t xml:space="preserve">Peróxido de Hidrogênio (água oxigenada - frasco de até 100 ml)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line="165" w:lineRule="atLeast"/>
              <w:rPr>
                <w:rFonts w:ascii="Arial" w:hAnsi="Arial" w:cs="Arial"/>
                <w:color w:val="70AD47" w:themeColor="accent6"/>
                <w:sz w:val="20"/>
                <w:szCs w:val="20"/>
              </w:rPr>
            </w:pPr>
            <w:r w:rsidRPr="0053083E">
              <w:rPr>
                <w:rFonts w:ascii="Arial" w:hAnsi="Arial" w:cs="Arial"/>
                <w:color w:val="70AD47" w:themeColor="accent6"/>
                <w:sz w:val="20"/>
                <w:szCs w:val="20"/>
              </w:rPr>
              <w:t>5</w:t>
            </w:r>
          </w:p>
        </w:tc>
        <w:tc>
          <w:tcPr>
            <w:tcW w:w="1356"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line="165" w:lineRule="atLeast"/>
              <w:rPr>
                <w:rFonts w:ascii="Arial" w:hAnsi="Arial" w:cs="Arial"/>
                <w:color w:val="70AD47" w:themeColor="accent6"/>
                <w:sz w:val="20"/>
                <w:szCs w:val="20"/>
              </w:rPr>
            </w:pPr>
            <w:r w:rsidRPr="0053083E">
              <w:rPr>
                <w:rFonts w:ascii="Arial" w:hAnsi="Arial" w:cs="Arial"/>
                <w:color w:val="70AD47" w:themeColor="accent6"/>
                <w:sz w:val="20"/>
                <w:szCs w:val="20"/>
              </w:rPr>
              <w:t xml:space="preserve">2914.11.00 </w:t>
            </w:r>
          </w:p>
        </w:tc>
        <w:tc>
          <w:tcPr>
            <w:tcW w:w="7289"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line="165" w:lineRule="atLeast"/>
              <w:jc w:val="both"/>
              <w:rPr>
                <w:rFonts w:ascii="Arial" w:hAnsi="Arial" w:cs="Arial"/>
                <w:color w:val="70AD47" w:themeColor="accent6"/>
                <w:sz w:val="20"/>
                <w:szCs w:val="20"/>
              </w:rPr>
            </w:pPr>
            <w:r w:rsidRPr="0053083E">
              <w:rPr>
                <w:rFonts w:ascii="Arial" w:hAnsi="Arial" w:cs="Arial"/>
                <w:color w:val="70AD47" w:themeColor="accent6"/>
                <w:sz w:val="20"/>
                <w:szCs w:val="20"/>
              </w:rPr>
              <w:t xml:space="preserve">Acetona (frasco em até 30 ml)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6</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3006.70.00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Lubrificação íntima </w:t>
            </w:r>
          </w:p>
        </w:tc>
      </w:tr>
      <w:tr w:rsidR="0053083E" w:rsidTr="00E00926">
        <w:trPr>
          <w:trHeight w:val="16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53083E" w:rsidRPr="006A712B" w:rsidRDefault="0053083E" w:rsidP="0053083E">
            <w:pPr>
              <w:pStyle w:val="TabelaSubtitulo"/>
              <w:jc w:val="left"/>
              <w:rPr>
                <w:b/>
                <w:color w:val="C00000"/>
              </w:rPr>
            </w:pPr>
            <w:r w:rsidRPr="006A712B">
              <w:rPr>
                <w:b/>
                <w:color w:val="C00000"/>
              </w:rPr>
              <w:t>Nova redação dada ao</w:t>
            </w:r>
            <w:r>
              <w:rPr>
                <w:b/>
                <w:color w:val="C00000"/>
              </w:rPr>
              <w:t xml:space="preserve"> item 7</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jc w:val="center"/>
            </w:pPr>
            <w:r w:rsidRPr="00D93730">
              <w:t>7</w:t>
            </w:r>
          </w:p>
        </w:tc>
        <w:tc>
          <w:tcPr>
            <w:tcW w:w="1356"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33.01</w:t>
            </w:r>
          </w:p>
        </w:tc>
        <w:tc>
          <w:tcPr>
            <w:tcW w:w="7289" w:type="dxa"/>
            <w:tcBorders>
              <w:top w:val="single" w:sz="6" w:space="0" w:color="000000"/>
              <w:left w:val="single" w:sz="6" w:space="0" w:color="000000"/>
              <w:bottom w:val="single" w:sz="6" w:space="0" w:color="000000"/>
              <w:right w:val="single" w:sz="6" w:space="0" w:color="000000"/>
            </w:tcBorders>
            <w:vAlign w:val="center"/>
          </w:tcPr>
          <w:p w:rsidR="0053083E" w:rsidRPr="00D93730" w:rsidRDefault="0053083E" w:rsidP="0053083E">
            <w:pPr>
              <w:spacing w:before="100" w:beforeAutospacing="1" w:after="100" w:afterAutospacing="1"/>
            </w:pPr>
            <w:r w:rsidRPr="00D93730">
              <w:t>Óleos essenciais (desterpenados ou não), incluídos os chamados "concretos" ou "absolutos"; resinóides; oleorresinas de extração; soluções concentradas de óleos essenciais em gorduras, em óleos fixos, em ceras ou em matérias análogas, obtidas por</w:t>
            </w:r>
            <w:r w:rsidRPr="00D93730">
              <w:br/>
              <w:t>tratamento de flores através de substâncias gordas ou por maceração; subprodutos terpênicos residuais da desterpenação dos óleos essenciais; águas destiladas aromáticas e soluções aquosas de óleos essenciais, em embalagens de conteúdo igual ou inferior a 500 ml</w:t>
            </w:r>
          </w:p>
        </w:tc>
      </w:tr>
      <w:tr w:rsidR="0053083E" w:rsidTr="00457B0C">
        <w:trPr>
          <w:trHeight w:val="165"/>
        </w:trPr>
        <w:tc>
          <w:tcPr>
            <w:tcW w:w="9353" w:type="dxa"/>
            <w:gridSpan w:val="3"/>
            <w:tcBorders>
              <w:top w:val="single" w:sz="6" w:space="0" w:color="000000"/>
              <w:left w:val="single" w:sz="6" w:space="0" w:color="000000"/>
              <w:bottom w:val="single" w:sz="6" w:space="0" w:color="000000"/>
              <w:right w:val="single" w:sz="6" w:space="0" w:color="000000"/>
            </w:tcBorders>
          </w:tcPr>
          <w:p w:rsidR="0053083E" w:rsidRPr="00E75C75" w:rsidRDefault="0053083E" w:rsidP="0053083E">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53083E" w:rsidRDefault="0053083E" w:rsidP="0053083E">
            <w:pPr>
              <w:spacing w:line="165" w:lineRule="atLeast"/>
              <w:jc w:val="both"/>
              <w:rPr>
                <w:rFonts w:ascii="Arial" w:hAnsi="Arial" w:cs="Arial"/>
                <w:color w:val="000000"/>
                <w:sz w:val="20"/>
                <w:szCs w:val="20"/>
              </w:rPr>
            </w:pPr>
          </w:p>
        </w:tc>
      </w:tr>
      <w:tr w:rsidR="0053083E" w:rsidRP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line="165" w:lineRule="atLeast"/>
              <w:rPr>
                <w:rFonts w:ascii="Arial" w:hAnsi="Arial" w:cs="Arial"/>
                <w:color w:val="70AD47" w:themeColor="accent6"/>
                <w:sz w:val="20"/>
                <w:szCs w:val="20"/>
              </w:rPr>
            </w:pPr>
            <w:r w:rsidRPr="0053083E">
              <w:rPr>
                <w:rFonts w:ascii="Arial" w:hAnsi="Arial" w:cs="Arial"/>
                <w:color w:val="70AD47" w:themeColor="accent6"/>
                <w:sz w:val="20"/>
                <w:szCs w:val="20"/>
              </w:rPr>
              <w:lastRenderedPageBreak/>
              <w:t>7</w:t>
            </w:r>
          </w:p>
        </w:tc>
        <w:tc>
          <w:tcPr>
            <w:tcW w:w="1356"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before="100" w:beforeAutospacing="1" w:after="100" w:afterAutospacing="1" w:line="165" w:lineRule="atLeast"/>
              <w:rPr>
                <w:rFonts w:ascii="Arial" w:hAnsi="Arial" w:cs="Arial"/>
                <w:color w:val="70AD47" w:themeColor="accent6"/>
                <w:sz w:val="20"/>
                <w:szCs w:val="20"/>
              </w:rPr>
            </w:pPr>
            <w:r w:rsidRPr="0053083E">
              <w:rPr>
                <w:rFonts w:ascii="Arial" w:hAnsi="Arial" w:cs="Arial"/>
                <w:color w:val="70AD47" w:themeColor="accent6"/>
                <w:sz w:val="20"/>
                <w:szCs w:val="20"/>
              </w:rPr>
              <w:t xml:space="preserve">3301 </w:t>
            </w:r>
          </w:p>
        </w:tc>
        <w:tc>
          <w:tcPr>
            <w:tcW w:w="7289" w:type="dxa"/>
            <w:tcBorders>
              <w:top w:val="single" w:sz="6" w:space="0" w:color="000000"/>
              <w:left w:val="single" w:sz="6" w:space="0" w:color="000000"/>
              <w:bottom w:val="single" w:sz="6" w:space="0" w:color="000000"/>
              <w:right w:val="single" w:sz="6" w:space="0" w:color="000000"/>
            </w:tcBorders>
          </w:tcPr>
          <w:p w:rsidR="0053083E" w:rsidRPr="0053083E" w:rsidRDefault="0053083E" w:rsidP="0053083E">
            <w:pPr>
              <w:spacing w:line="165" w:lineRule="atLeast"/>
              <w:jc w:val="both"/>
              <w:rPr>
                <w:rFonts w:ascii="Arial" w:hAnsi="Arial" w:cs="Arial"/>
                <w:color w:val="70AD47" w:themeColor="accent6"/>
                <w:sz w:val="20"/>
                <w:szCs w:val="20"/>
              </w:rPr>
            </w:pPr>
            <w:r w:rsidRPr="0053083E">
              <w:rPr>
                <w:rFonts w:ascii="Arial" w:hAnsi="Arial" w:cs="Arial"/>
                <w:color w:val="70AD47" w:themeColor="accent6"/>
                <w:sz w:val="20"/>
                <w:szCs w:val="20"/>
              </w:rPr>
              <w:t xml:space="preserve">Óleos essenciais (frasco em até 10 ml)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8</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3303.00.10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Perfumes (extratos)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9</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3303.00.20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Águas-de-colônia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10</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3304.10.00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Produtos de Maquilagem para os Lábios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11</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3304.20.10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Sombra, Delineador, Lápis para sobrancelhas e rímel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12</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3304.20.90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Outros produtos de maquilagem para os olhos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13</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3304.30.00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Preparações para manicuros e pedicuros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14</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3304.91.00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Pós, incluídos os compactos, para maquilagem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15</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3304.99.10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Cremes de beleza, cremes nutritivos e loções tônicas </w:t>
            </w:r>
          </w:p>
        </w:tc>
      </w:tr>
      <w:tr w:rsidR="0053083E" w:rsidTr="00364397">
        <w:trPr>
          <w:trHeight w:val="330"/>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rPr>
                <w:rFonts w:ascii="Arial" w:hAnsi="Arial" w:cs="Arial"/>
                <w:sz w:val="20"/>
                <w:szCs w:val="20"/>
              </w:rPr>
            </w:pPr>
            <w:r w:rsidRPr="006274F3">
              <w:rPr>
                <w:rFonts w:ascii="Arial" w:hAnsi="Arial" w:cs="Arial"/>
                <w:sz w:val="20"/>
                <w:szCs w:val="20"/>
              </w:rPr>
              <w:t>16</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rPr>
                <w:rFonts w:ascii="Arial" w:hAnsi="Arial" w:cs="Arial"/>
                <w:sz w:val="20"/>
                <w:szCs w:val="20"/>
              </w:rPr>
            </w:pPr>
            <w:r>
              <w:rPr>
                <w:rFonts w:ascii="Arial" w:hAnsi="Arial" w:cs="Arial"/>
                <w:sz w:val="20"/>
                <w:szCs w:val="20"/>
              </w:rPr>
              <w:t xml:space="preserve">3304.99.90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jc w:val="both"/>
              <w:rPr>
                <w:rFonts w:ascii="Arial" w:hAnsi="Arial" w:cs="Arial"/>
                <w:color w:val="000000"/>
                <w:sz w:val="20"/>
                <w:szCs w:val="20"/>
              </w:rPr>
            </w:pPr>
            <w:r>
              <w:rPr>
                <w:rFonts w:ascii="Arial" w:hAnsi="Arial" w:cs="Arial"/>
                <w:color w:val="000000"/>
                <w:sz w:val="20"/>
                <w:szCs w:val="20"/>
              </w:rPr>
              <w:t xml:space="preserve">Outros produtos de beleza ou de maquilagem preparados e preparações para conservação ou cuidados da pele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17</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3305.10.00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Xampus para o cabelo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18</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3305.20.00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Preparações para ondulação ou alisamento, permanentes, dos cabelos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19</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3305.30.00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Laquês para o cabelo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20</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3305.90.00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Outras preparações capilares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21</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3305.90.00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Tintura para o cabelo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22</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3306.10.00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Dentifrícios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23</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3306.20.00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Fios utilizados para limpar os espaços interdentais (fio dental)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24</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3306.90.00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Outras preparações para higiene bucal ou dentária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25</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3307.10.00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Preparações para barbear (antes, durante ou após) </w:t>
            </w:r>
          </w:p>
        </w:tc>
      </w:tr>
      <w:tr w:rsidR="0053083E" w:rsidTr="00364397">
        <w:trPr>
          <w:trHeight w:val="150"/>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50" w:lineRule="atLeast"/>
              <w:rPr>
                <w:rFonts w:ascii="Arial" w:hAnsi="Arial" w:cs="Arial"/>
                <w:sz w:val="20"/>
                <w:szCs w:val="20"/>
              </w:rPr>
            </w:pPr>
            <w:r w:rsidRPr="006274F3">
              <w:rPr>
                <w:rFonts w:ascii="Arial" w:hAnsi="Arial" w:cs="Arial"/>
                <w:sz w:val="20"/>
                <w:szCs w:val="20"/>
              </w:rPr>
              <w:t>26</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50" w:lineRule="atLeast"/>
              <w:rPr>
                <w:rFonts w:ascii="Arial" w:hAnsi="Arial" w:cs="Arial"/>
                <w:sz w:val="20"/>
                <w:szCs w:val="20"/>
              </w:rPr>
            </w:pPr>
            <w:r>
              <w:rPr>
                <w:rFonts w:ascii="Arial" w:hAnsi="Arial" w:cs="Arial"/>
                <w:sz w:val="20"/>
                <w:szCs w:val="20"/>
              </w:rPr>
              <w:t xml:space="preserve">3307.20.10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50" w:lineRule="atLeast"/>
              <w:jc w:val="both"/>
              <w:rPr>
                <w:rFonts w:ascii="Arial" w:hAnsi="Arial" w:cs="Arial"/>
                <w:color w:val="000000"/>
                <w:sz w:val="20"/>
                <w:szCs w:val="20"/>
              </w:rPr>
            </w:pPr>
            <w:r>
              <w:rPr>
                <w:rFonts w:ascii="Arial" w:hAnsi="Arial" w:cs="Arial"/>
                <w:color w:val="000000"/>
                <w:sz w:val="20"/>
                <w:szCs w:val="20"/>
              </w:rPr>
              <w:t xml:space="preserve">Desodorantes corporais e antiperspirantes, líquidos </w:t>
            </w:r>
          </w:p>
        </w:tc>
      </w:tr>
      <w:tr w:rsidR="0053083E" w:rsidTr="00364397">
        <w:trPr>
          <w:trHeight w:val="150"/>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50" w:lineRule="atLeast"/>
              <w:rPr>
                <w:rFonts w:ascii="Arial" w:hAnsi="Arial" w:cs="Arial"/>
                <w:sz w:val="20"/>
                <w:szCs w:val="20"/>
              </w:rPr>
            </w:pPr>
            <w:r w:rsidRPr="006274F3">
              <w:rPr>
                <w:rFonts w:ascii="Arial" w:hAnsi="Arial" w:cs="Arial"/>
                <w:sz w:val="20"/>
                <w:szCs w:val="20"/>
              </w:rPr>
              <w:t>27</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50" w:lineRule="atLeast"/>
              <w:rPr>
                <w:rFonts w:ascii="Arial" w:hAnsi="Arial" w:cs="Arial"/>
                <w:sz w:val="20"/>
                <w:szCs w:val="20"/>
              </w:rPr>
            </w:pPr>
            <w:r>
              <w:rPr>
                <w:rFonts w:ascii="Arial" w:hAnsi="Arial" w:cs="Arial"/>
                <w:sz w:val="20"/>
                <w:szCs w:val="20"/>
              </w:rPr>
              <w:t xml:space="preserve">3307.20.90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50" w:lineRule="atLeast"/>
              <w:jc w:val="both"/>
              <w:rPr>
                <w:rFonts w:ascii="Arial" w:hAnsi="Arial" w:cs="Arial"/>
                <w:color w:val="000000"/>
                <w:sz w:val="20"/>
                <w:szCs w:val="20"/>
              </w:rPr>
            </w:pPr>
            <w:r>
              <w:rPr>
                <w:rFonts w:ascii="Arial" w:hAnsi="Arial" w:cs="Arial"/>
                <w:color w:val="000000"/>
                <w:sz w:val="20"/>
                <w:szCs w:val="20"/>
              </w:rPr>
              <w:t xml:space="preserve">Outros desodorantes corporais e antiperspirantes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28</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3307.30.00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Sais perfumados e outras preparações para banhos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29</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3307.90.00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Outros produtos de perfumaria ou de toucador preparados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30</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3401.11.90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Sabões de toucador em barras, pedaços ou figuras moldados </w:t>
            </w:r>
          </w:p>
        </w:tc>
      </w:tr>
      <w:tr w:rsidR="0053083E" w:rsidTr="00364397">
        <w:trPr>
          <w:trHeight w:val="31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rPr>
                <w:rFonts w:ascii="Arial" w:hAnsi="Arial" w:cs="Arial"/>
                <w:sz w:val="20"/>
                <w:szCs w:val="20"/>
              </w:rPr>
            </w:pPr>
            <w:r w:rsidRPr="006274F3">
              <w:rPr>
                <w:rFonts w:ascii="Arial" w:hAnsi="Arial" w:cs="Arial"/>
                <w:sz w:val="20"/>
                <w:szCs w:val="20"/>
              </w:rPr>
              <w:t>31</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rPr>
                <w:rFonts w:ascii="Arial" w:hAnsi="Arial" w:cs="Arial"/>
                <w:sz w:val="20"/>
                <w:szCs w:val="20"/>
              </w:rPr>
            </w:pPr>
            <w:r>
              <w:rPr>
                <w:rFonts w:ascii="Arial" w:hAnsi="Arial" w:cs="Arial"/>
                <w:sz w:val="20"/>
                <w:szCs w:val="20"/>
              </w:rPr>
              <w:t xml:space="preserve">3401.19.00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jc w:val="both"/>
              <w:rPr>
                <w:rFonts w:ascii="Arial" w:hAnsi="Arial" w:cs="Arial"/>
                <w:color w:val="000000"/>
                <w:sz w:val="20"/>
                <w:szCs w:val="20"/>
              </w:rPr>
            </w:pPr>
            <w:r>
              <w:rPr>
                <w:rFonts w:ascii="Arial" w:hAnsi="Arial" w:cs="Arial"/>
                <w:color w:val="000000"/>
                <w:sz w:val="20"/>
                <w:szCs w:val="20"/>
              </w:rPr>
              <w:t xml:space="preserve">Outros sabões, produtos e preparações, em barras, pedaços ou figuras moldados, inclusive lenços umedecidos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line="165" w:lineRule="atLeast"/>
              <w:rPr>
                <w:rFonts w:ascii="Arial" w:hAnsi="Arial" w:cs="Arial"/>
                <w:sz w:val="20"/>
                <w:szCs w:val="20"/>
              </w:rPr>
            </w:pPr>
            <w:r w:rsidRPr="006274F3">
              <w:rPr>
                <w:rFonts w:ascii="Arial" w:hAnsi="Arial" w:cs="Arial"/>
                <w:sz w:val="20"/>
                <w:szCs w:val="20"/>
              </w:rPr>
              <w:t>32</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line="165" w:lineRule="atLeast"/>
              <w:rPr>
                <w:rFonts w:ascii="Arial" w:hAnsi="Arial" w:cs="Arial"/>
                <w:sz w:val="20"/>
                <w:szCs w:val="20"/>
              </w:rPr>
            </w:pPr>
            <w:r>
              <w:rPr>
                <w:rFonts w:ascii="Arial" w:hAnsi="Arial" w:cs="Arial"/>
                <w:sz w:val="20"/>
                <w:szCs w:val="20"/>
              </w:rPr>
              <w:t xml:space="preserve">3401.20.10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Sabões de toucador sob outras formas </w:t>
            </w:r>
          </w:p>
        </w:tc>
      </w:tr>
      <w:tr w:rsidR="0053083E" w:rsidTr="00364397">
        <w:trPr>
          <w:trHeight w:val="330"/>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before="100" w:beforeAutospacing="1" w:after="100" w:afterAutospacing="1"/>
              <w:rPr>
                <w:rFonts w:ascii="Arial" w:hAnsi="Arial" w:cs="Arial"/>
                <w:sz w:val="20"/>
                <w:szCs w:val="20"/>
              </w:rPr>
            </w:pPr>
            <w:r w:rsidRPr="006274F3">
              <w:rPr>
                <w:rFonts w:ascii="Arial" w:hAnsi="Arial" w:cs="Arial"/>
                <w:sz w:val="20"/>
                <w:szCs w:val="20"/>
              </w:rPr>
              <w:t>33</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before="100" w:beforeAutospacing="1" w:after="100" w:afterAutospacing="1"/>
              <w:rPr>
                <w:rFonts w:ascii="Arial" w:hAnsi="Arial" w:cs="Arial"/>
                <w:sz w:val="20"/>
                <w:szCs w:val="20"/>
              </w:rPr>
            </w:pPr>
            <w:r>
              <w:rPr>
                <w:rFonts w:ascii="Arial" w:hAnsi="Arial" w:cs="Arial"/>
                <w:sz w:val="20"/>
                <w:szCs w:val="20"/>
              </w:rPr>
              <w:t xml:space="preserve">3401.30.00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jc w:val="both"/>
              <w:rPr>
                <w:rFonts w:ascii="Arial" w:hAnsi="Arial" w:cs="Arial"/>
                <w:color w:val="000000"/>
                <w:sz w:val="20"/>
                <w:szCs w:val="20"/>
              </w:rPr>
            </w:pPr>
            <w:r>
              <w:rPr>
                <w:rFonts w:ascii="Arial" w:hAnsi="Arial" w:cs="Arial"/>
                <w:color w:val="000000"/>
                <w:sz w:val="20"/>
                <w:szCs w:val="20"/>
              </w:rPr>
              <w:t xml:space="preserve">Produtos e preparações orgânicos tensoativos para lavagem da pele, na forma de líquido ou de creme, acondicionados para venda a retalho, mesmo contendo sabão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34</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4014.90.10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Bolsa para gelo ou para água quente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35</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4014.90.90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Chupetas e bicos para mamadeiras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36</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4202.1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Malas e maletas de toucador </w:t>
            </w:r>
          </w:p>
        </w:tc>
      </w:tr>
      <w:tr w:rsidR="0053083E"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53083E" w:rsidRPr="006274F3" w:rsidRDefault="0053083E" w:rsidP="0053083E">
            <w:pPr>
              <w:spacing w:line="165" w:lineRule="atLeast"/>
              <w:rPr>
                <w:rFonts w:ascii="Arial" w:hAnsi="Arial" w:cs="Arial"/>
                <w:color w:val="000000"/>
                <w:sz w:val="20"/>
                <w:szCs w:val="20"/>
              </w:rPr>
            </w:pPr>
            <w:r w:rsidRPr="006274F3">
              <w:rPr>
                <w:rFonts w:ascii="Arial" w:hAnsi="Arial" w:cs="Arial"/>
                <w:color w:val="000000"/>
                <w:sz w:val="20"/>
                <w:szCs w:val="20"/>
              </w:rPr>
              <w:t>37</w:t>
            </w:r>
          </w:p>
        </w:tc>
        <w:tc>
          <w:tcPr>
            <w:tcW w:w="1356"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rPr>
                <w:rFonts w:ascii="Arial" w:hAnsi="Arial" w:cs="Arial"/>
                <w:color w:val="000000"/>
                <w:sz w:val="20"/>
                <w:szCs w:val="20"/>
              </w:rPr>
            </w:pPr>
            <w:r>
              <w:rPr>
                <w:rFonts w:ascii="Arial" w:hAnsi="Arial" w:cs="Arial"/>
                <w:color w:val="000000"/>
                <w:sz w:val="20"/>
                <w:szCs w:val="20"/>
              </w:rPr>
              <w:t xml:space="preserve">4818.10.00 </w:t>
            </w:r>
          </w:p>
        </w:tc>
        <w:tc>
          <w:tcPr>
            <w:tcW w:w="7289" w:type="dxa"/>
            <w:tcBorders>
              <w:top w:val="single" w:sz="6" w:space="0" w:color="000000"/>
              <w:left w:val="single" w:sz="6" w:space="0" w:color="000000"/>
              <w:bottom w:val="single" w:sz="6" w:space="0" w:color="000000"/>
              <w:right w:val="single" w:sz="6" w:space="0" w:color="000000"/>
            </w:tcBorders>
          </w:tcPr>
          <w:p w:rsidR="0053083E" w:rsidRDefault="0053083E" w:rsidP="0053083E">
            <w:pPr>
              <w:spacing w:line="165" w:lineRule="atLeast"/>
              <w:jc w:val="both"/>
              <w:rPr>
                <w:rFonts w:ascii="Arial" w:hAnsi="Arial" w:cs="Arial"/>
                <w:color w:val="000000"/>
                <w:sz w:val="20"/>
                <w:szCs w:val="20"/>
              </w:rPr>
            </w:pPr>
            <w:r>
              <w:rPr>
                <w:rFonts w:ascii="Arial" w:hAnsi="Arial" w:cs="Arial"/>
                <w:color w:val="000000"/>
                <w:sz w:val="20"/>
                <w:szCs w:val="20"/>
              </w:rPr>
              <w:t xml:space="preserve">Papel higiênico - folha simples </w:t>
            </w:r>
          </w:p>
        </w:tc>
      </w:tr>
      <w:tr w:rsidR="00187392" w:rsidTr="00441020">
        <w:trPr>
          <w:trHeight w:val="16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187392" w:rsidRPr="006A712B" w:rsidRDefault="00187392" w:rsidP="00187392">
            <w:pPr>
              <w:pStyle w:val="TabelaSubtitulo"/>
              <w:jc w:val="left"/>
              <w:rPr>
                <w:b/>
                <w:color w:val="C00000"/>
              </w:rPr>
            </w:pPr>
            <w:r w:rsidRPr="006A712B">
              <w:rPr>
                <w:b/>
                <w:color w:val="C00000"/>
              </w:rPr>
              <w:t>Nova redação dada ao</w:t>
            </w:r>
            <w:r>
              <w:rPr>
                <w:b/>
                <w:color w:val="C00000"/>
              </w:rPr>
              <w:t xml:space="preserve"> item 38</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187392"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187392" w:rsidRPr="00D93730" w:rsidRDefault="00187392" w:rsidP="00187392">
            <w:pPr>
              <w:spacing w:before="100" w:beforeAutospacing="1" w:after="100" w:afterAutospacing="1"/>
            </w:pPr>
            <w:r w:rsidRPr="00D93730">
              <w:t>38</w:t>
            </w:r>
          </w:p>
        </w:tc>
        <w:tc>
          <w:tcPr>
            <w:tcW w:w="1356" w:type="dxa"/>
            <w:tcBorders>
              <w:top w:val="single" w:sz="6" w:space="0" w:color="000000"/>
              <w:left w:val="single" w:sz="6" w:space="0" w:color="000000"/>
              <w:bottom w:val="single" w:sz="6" w:space="0" w:color="000000"/>
              <w:right w:val="single" w:sz="6" w:space="0" w:color="000000"/>
            </w:tcBorders>
            <w:vAlign w:val="center"/>
          </w:tcPr>
          <w:p w:rsidR="00187392" w:rsidRPr="00D93730" w:rsidRDefault="00187392" w:rsidP="00187392">
            <w:pPr>
              <w:spacing w:before="100" w:beforeAutospacing="1" w:after="100" w:afterAutospacing="1"/>
            </w:pPr>
            <w:r w:rsidRPr="00D93730">
              <w:t>4818.10.00</w:t>
            </w:r>
          </w:p>
        </w:tc>
        <w:tc>
          <w:tcPr>
            <w:tcW w:w="7289" w:type="dxa"/>
            <w:tcBorders>
              <w:top w:val="single" w:sz="6" w:space="0" w:color="000000"/>
              <w:left w:val="single" w:sz="6" w:space="0" w:color="000000"/>
              <w:bottom w:val="single" w:sz="6" w:space="0" w:color="000000"/>
              <w:right w:val="single" w:sz="6" w:space="0" w:color="000000"/>
            </w:tcBorders>
            <w:vAlign w:val="center"/>
          </w:tcPr>
          <w:p w:rsidR="00187392" w:rsidRPr="00D93730" w:rsidRDefault="00187392" w:rsidP="00187392">
            <w:pPr>
              <w:spacing w:before="100" w:beforeAutospacing="1" w:after="100" w:afterAutospacing="1"/>
            </w:pPr>
            <w:r w:rsidRPr="00D93730">
              <w:t>Papel higiênico - folha dupla e tripla</w:t>
            </w:r>
          </w:p>
        </w:tc>
      </w:tr>
      <w:tr w:rsidR="00187392" w:rsidTr="00371341">
        <w:trPr>
          <w:trHeight w:val="165"/>
        </w:trPr>
        <w:tc>
          <w:tcPr>
            <w:tcW w:w="9353" w:type="dxa"/>
            <w:gridSpan w:val="3"/>
            <w:tcBorders>
              <w:top w:val="single" w:sz="6" w:space="0" w:color="000000"/>
              <w:left w:val="single" w:sz="6" w:space="0" w:color="000000"/>
              <w:bottom w:val="single" w:sz="6" w:space="0" w:color="000000"/>
              <w:right w:val="single" w:sz="6" w:space="0" w:color="000000"/>
            </w:tcBorders>
          </w:tcPr>
          <w:p w:rsidR="00187392" w:rsidRPr="00E75C75" w:rsidRDefault="00187392" w:rsidP="00187392">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187392" w:rsidRDefault="00187392" w:rsidP="00187392">
            <w:pPr>
              <w:spacing w:line="165" w:lineRule="atLeast"/>
              <w:jc w:val="both"/>
              <w:rPr>
                <w:rFonts w:ascii="Arial" w:hAnsi="Arial" w:cs="Arial"/>
                <w:color w:val="000000"/>
                <w:sz w:val="20"/>
                <w:szCs w:val="20"/>
              </w:rPr>
            </w:pPr>
          </w:p>
        </w:tc>
      </w:tr>
      <w:tr w:rsidR="00187392"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187392" w:rsidRPr="006274F3" w:rsidRDefault="00187392" w:rsidP="00187392">
            <w:pPr>
              <w:spacing w:line="165" w:lineRule="atLeast"/>
              <w:rPr>
                <w:rFonts w:ascii="Arial" w:hAnsi="Arial" w:cs="Arial"/>
                <w:color w:val="000000"/>
                <w:sz w:val="20"/>
                <w:szCs w:val="20"/>
              </w:rPr>
            </w:pPr>
            <w:r w:rsidRPr="006274F3">
              <w:rPr>
                <w:rFonts w:ascii="Arial" w:hAnsi="Arial" w:cs="Arial"/>
                <w:color w:val="000000"/>
                <w:sz w:val="20"/>
                <w:szCs w:val="20"/>
              </w:rPr>
              <w:t>38</w:t>
            </w:r>
          </w:p>
        </w:tc>
        <w:tc>
          <w:tcPr>
            <w:tcW w:w="1356" w:type="dxa"/>
            <w:tcBorders>
              <w:top w:val="single" w:sz="6" w:space="0" w:color="000000"/>
              <w:left w:val="single" w:sz="6" w:space="0" w:color="000000"/>
              <w:bottom w:val="single" w:sz="6" w:space="0" w:color="000000"/>
              <w:right w:val="single" w:sz="6" w:space="0" w:color="000000"/>
            </w:tcBorders>
          </w:tcPr>
          <w:p w:rsidR="00187392" w:rsidRDefault="00187392" w:rsidP="00187392">
            <w:pPr>
              <w:spacing w:line="165" w:lineRule="atLeast"/>
              <w:rPr>
                <w:rFonts w:ascii="Arial" w:hAnsi="Arial" w:cs="Arial"/>
                <w:color w:val="000000"/>
                <w:sz w:val="20"/>
                <w:szCs w:val="20"/>
              </w:rPr>
            </w:pPr>
            <w:r>
              <w:rPr>
                <w:rFonts w:ascii="Arial" w:hAnsi="Arial" w:cs="Arial"/>
                <w:color w:val="000000"/>
                <w:sz w:val="20"/>
                <w:szCs w:val="20"/>
              </w:rPr>
              <w:t xml:space="preserve">4818.10.00 </w:t>
            </w:r>
          </w:p>
        </w:tc>
        <w:tc>
          <w:tcPr>
            <w:tcW w:w="7289" w:type="dxa"/>
            <w:tcBorders>
              <w:top w:val="single" w:sz="6" w:space="0" w:color="000000"/>
              <w:left w:val="single" w:sz="6" w:space="0" w:color="000000"/>
              <w:bottom w:val="single" w:sz="6" w:space="0" w:color="000000"/>
              <w:right w:val="single" w:sz="6" w:space="0" w:color="000000"/>
            </w:tcBorders>
          </w:tcPr>
          <w:p w:rsidR="00187392" w:rsidRDefault="00187392" w:rsidP="00187392">
            <w:pPr>
              <w:spacing w:line="165" w:lineRule="atLeast"/>
              <w:jc w:val="both"/>
              <w:rPr>
                <w:rFonts w:ascii="Arial" w:hAnsi="Arial" w:cs="Arial"/>
                <w:color w:val="000000"/>
                <w:sz w:val="20"/>
                <w:szCs w:val="20"/>
              </w:rPr>
            </w:pPr>
            <w:r>
              <w:rPr>
                <w:rFonts w:ascii="Arial" w:hAnsi="Arial" w:cs="Arial"/>
                <w:color w:val="000000"/>
                <w:sz w:val="20"/>
                <w:szCs w:val="20"/>
              </w:rPr>
              <w:t xml:space="preserve">Papel higiênico - folha dupla </w:t>
            </w:r>
          </w:p>
        </w:tc>
      </w:tr>
      <w:tr w:rsidR="00187392"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187392" w:rsidRPr="006274F3" w:rsidRDefault="00187392" w:rsidP="00187392">
            <w:pPr>
              <w:spacing w:before="100" w:beforeAutospacing="1" w:after="100" w:afterAutospacing="1" w:line="165" w:lineRule="atLeast"/>
              <w:rPr>
                <w:rFonts w:ascii="Arial" w:hAnsi="Arial" w:cs="Arial"/>
                <w:sz w:val="20"/>
                <w:szCs w:val="20"/>
              </w:rPr>
            </w:pPr>
            <w:r w:rsidRPr="006274F3">
              <w:rPr>
                <w:rFonts w:ascii="Arial" w:hAnsi="Arial" w:cs="Arial"/>
                <w:sz w:val="20"/>
                <w:szCs w:val="20"/>
              </w:rPr>
              <w:t>39</w:t>
            </w:r>
          </w:p>
        </w:tc>
        <w:tc>
          <w:tcPr>
            <w:tcW w:w="1356" w:type="dxa"/>
            <w:tcBorders>
              <w:top w:val="single" w:sz="6" w:space="0" w:color="000000"/>
              <w:left w:val="single" w:sz="6" w:space="0" w:color="000000"/>
              <w:bottom w:val="single" w:sz="6" w:space="0" w:color="000000"/>
              <w:right w:val="single" w:sz="6" w:space="0" w:color="000000"/>
            </w:tcBorders>
          </w:tcPr>
          <w:p w:rsidR="00187392" w:rsidRDefault="00187392" w:rsidP="00187392">
            <w:pPr>
              <w:spacing w:before="100" w:beforeAutospacing="1" w:after="100" w:afterAutospacing="1" w:line="165" w:lineRule="atLeast"/>
              <w:rPr>
                <w:rFonts w:ascii="Arial" w:hAnsi="Arial" w:cs="Arial"/>
                <w:sz w:val="20"/>
                <w:szCs w:val="20"/>
              </w:rPr>
            </w:pPr>
            <w:r>
              <w:rPr>
                <w:rFonts w:ascii="Arial" w:hAnsi="Arial" w:cs="Arial"/>
                <w:sz w:val="20"/>
                <w:szCs w:val="20"/>
              </w:rPr>
              <w:t xml:space="preserve">4818.20.00 </w:t>
            </w:r>
          </w:p>
        </w:tc>
        <w:tc>
          <w:tcPr>
            <w:tcW w:w="7289" w:type="dxa"/>
            <w:tcBorders>
              <w:top w:val="single" w:sz="6" w:space="0" w:color="000000"/>
              <w:left w:val="single" w:sz="6" w:space="0" w:color="000000"/>
              <w:bottom w:val="single" w:sz="6" w:space="0" w:color="000000"/>
              <w:right w:val="single" w:sz="6" w:space="0" w:color="000000"/>
            </w:tcBorders>
          </w:tcPr>
          <w:p w:rsidR="00187392" w:rsidRDefault="00187392" w:rsidP="00187392">
            <w:pPr>
              <w:spacing w:line="165" w:lineRule="atLeast"/>
              <w:jc w:val="both"/>
              <w:rPr>
                <w:rFonts w:ascii="Arial" w:hAnsi="Arial" w:cs="Arial"/>
                <w:color w:val="000000"/>
                <w:sz w:val="20"/>
                <w:szCs w:val="20"/>
              </w:rPr>
            </w:pPr>
            <w:r>
              <w:rPr>
                <w:rFonts w:ascii="Arial" w:hAnsi="Arial" w:cs="Arial"/>
                <w:color w:val="000000"/>
                <w:sz w:val="20"/>
                <w:szCs w:val="20"/>
              </w:rPr>
              <w:t xml:space="preserve">Lenços (incluídos os de maquilagem) e toalhas de mão </w:t>
            </w:r>
          </w:p>
        </w:tc>
      </w:tr>
      <w:tr w:rsidR="00AB3743" w:rsidTr="0013642D">
        <w:trPr>
          <w:trHeight w:val="16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AB3743" w:rsidRPr="006A712B" w:rsidRDefault="00AB3743" w:rsidP="00AB3743">
            <w:pPr>
              <w:pStyle w:val="TabelaSubtitulo"/>
              <w:jc w:val="left"/>
              <w:rPr>
                <w:b/>
                <w:color w:val="C00000"/>
              </w:rPr>
            </w:pPr>
            <w:r w:rsidRPr="006A712B">
              <w:rPr>
                <w:b/>
                <w:color w:val="C00000"/>
              </w:rPr>
              <w:t>Nova redação dada ao</w:t>
            </w:r>
            <w:r>
              <w:rPr>
                <w:b/>
                <w:color w:val="C00000"/>
              </w:rPr>
              <w:t xml:space="preserve"> item 39.1</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jc w:val="center"/>
            </w:pPr>
            <w:r w:rsidRPr="00D93730">
              <w:t>39.1</w:t>
            </w:r>
          </w:p>
        </w:tc>
        <w:tc>
          <w:tcPr>
            <w:tcW w:w="1356"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4818.20.00</w:t>
            </w:r>
          </w:p>
        </w:tc>
        <w:tc>
          <w:tcPr>
            <w:tcW w:w="7289"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Papel toalha de uso institucional do tipo comercializado em rolos igual ou superior a 80 metros e do tipo comercializado em folhas intercaladas</w:t>
            </w:r>
          </w:p>
        </w:tc>
      </w:tr>
      <w:tr w:rsidR="00AB3743" w:rsidTr="005B0706">
        <w:trPr>
          <w:trHeight w:val="165"/>
        </w:trPr>
        <w:tc>
          <w:tcPr>
            <w:tcW w:w="9353" w:type="dxa"/>
            <w:gridSpan w:val="3"/>
            <w:tcBorders>
              <w:top w:val="single" w:sz="6" w:space="0" w:color="000000"/>
              <w:left w:val="single" w:sz="6" w:space="0" w:color="000000"/>
              <w:bottom w:val="single" w:sz="6" w:space="0" w:color="000000"/>
              <w:right w:val="single" w:sz="6" w:space="0" w:color="000000"/>
            </w:tcBorders>
          </w:tcPr>
          <w:p w:rsidR="00AB3743" w:rsidRPr="00E75C75" w:rsidRDefault="00AB3743" w:rsidP="00AB3743">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AB3743" w:rsidRDefault="00AB3743" w:rsidP="00AB3743">
            <w:pPr>
              <w:spacing w:line="165" w:lineRule="atLeast"/>
              <w:jc w:val="both"/>
              <w:rPr>
                <w:rFonts w:ascii="Arial" w:hAnsi="Arial" w:cs="Arial"/>
                <w:color w:val="000000"/>
                <w:sz w:val="20"/>
                <w:szCs w:val="20"/>
              </w:rPr>
            </w:pPr>
          </w:p>
        </w:tc>
      </w:tr>
      <w:tr w:rsidR="00AB3743" w:rsidRP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65" w:lineRule="atLeast"/>
              <w:rPr>
                <w:rFonts w:ascii="Arial" w:hAnsi="Arial" w:cs="Arial"/>
                <w:color w:val="70AD47" w:themeColor="accent6"/>
                <w:sz w:val="20"/>
                <w:szCs w:val="20"/>
              </w:rPr>
            </w:pPr>
            <w:r w:rsidRPr="00AB3743">
              <w:rPr>
                <w:rFonts w:ascii="Arial" w:hAnsi="Arial" w:cs="Arial"/>
                <w:color w:val="70AD47" w:themeColor="accent6"/>
                <w:sz w:val="20"/>
                <w:szCs w:val="20"/>
              </w:rPr>
              <w:t>39.1</w:t>
            </w:r>
          </w:p>
        </w:tc>
        <w:tc>
          <w:tcPr>
            <w:tcW w:w="1356"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65" w:lineRule="atLeast"/>
              <w:rPr>
                <w:rFonts w:ascii="Arial" w:hAnsi="Arial" w:cs="Arial"/>
                <w:color w:val="70AD47" w:themeColor="accent6"/>
                <w:sz w:val="20"/>
                <w:szCs w:val="20"/>
              </w:rPr>
            </w:pPr>
            <w:r w:rsidRPr="00AB3743">
              <w:rPr>
                <w:rFonts w:ascii="Arial" w:hAnsi="Arial" w:cs="Arial"/>
                <w:color w:val="70AD47" w:themeColor="accent6"/>
                <w:sz w:val="20"/>
                <w:szCs w:val="20"/>
              </w:rPr>
              <w:t>4818.20.00</w:t>
            </w:r>
          </w:p>
        </w:tc>
        <w:tc>
          <w:tcPr>
            <w:tcW w:w="7289"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line="165" w:lineRule="atLeast"/>
              <w:jc w:val="both"/>
              <w:rPr>
                <w:rFonts w:ascii="Arial" w:hAnsi="Arial" w:cs="Arial"/>
                <w:color w:val="70AD47" w:themeColor="accent6"/>
                <w:sz w:val="20"/>
                <w:szCs w:val="20"/>
              </w:rPr>
            </w:pPr>
            <w:r w:rsidRPr="00AB3743">
              <w:rPr>
                <w:rFonts w:ascii="Arial" w:hAnsi="Arial" w:cs="Arial"/>
                <w:color w:val="70AD47" w:themeColor="accent6"/>
                <w:sz w:val="20"/>
                <w:szCs w:val="20"/>
              </w:rPr>
              <w:t>Papel toalha de uso institucional do tipo comercializado em rolos acima de 100 metros e do tipo comercializado em folhas intercaladas</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40</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4818.30.00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Toalhas e guardanapos de mesa </w:t>
            </w:r>
          </w:p>
        </w:tc>
      </w:tr>
      <w:tr w:rsidR="00AB3743" w:rsidTr="00937363">
        <w:trPr>
          <w:trHeight w:val="16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AB3743" w:rsidRPr="006A712B" w:rsidRDefault="00AB3743" w:rsidP="00AB3743">
            <w:pPr>
              <w:pStyle w:val="TabelaSubtitulo"/>
              <w:jc w:val="left"/>
              <w:rPr>
                <w:b/>
                <w:color w:val="C00000"/>
              </w:rPr>
            </w:pPr>
            <w:r w:rsidRPr="006A712B">
              <w:rPr>
                <w:b/>
                <w:color w:val="C00000"/>
              </w:rPr>
              <w:t>Nova redação dada ao</w:t>
            </w:r>
            <w:r>
              <w:rPr>
                <w:b/>
                <w:color w:val="C00000"/>
              </w:rPr>
              <w:t>s itens 41 ao 43</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jc w:val="center"/>
            </w:pPr>
            <w:r w:rsidRPr="00D93730">
              <w:t>41</w:t>
            </w:r>
          </w:p>
        </w:tc>
        <w:tc>
          <w:tcPr>
            <w:tcW w:w="1356"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9619.00.00</w:t>
            </w:r>
          </w:p>
        </w:tc>
        <w:tc>
          <w:tcPr>
            <w:tcW w:w="7289"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Fraldas</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jc w:val="center"/>
            </w:pPr>
            <w:r w:rsidRPr="00D93730">
              <w:t>42</w:t>
            </w:r>
          </w:p>
        </w:tc>
        <w:tc>
          <w:tcPr>
            <w:tcW w:w="1356"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9619.00.00</w:t>
            </w:r>
          </w:p>
        </w:tc>
        <w:tc>
          <w:tcPr>
            <w:tcW w:w="7289"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Tampões higiênicos</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jc w:val="center"/>
            </w:pPr>
            <w:r w:rsidRPr="00D93730">
              <w:lastRenderedPageBreak/>
              <w:t>43</w:t>
            </w:r>
          </w:p>
        </w:tc>
        <w:tc>
          <w:tcPr>
            <w:tcW w:w="1356"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9619.00.00</w:t>
            </w:r>
          </w:p>
        </w:tc>
        <w:tc>
          <w:tcPr>
            <w:tcW w:w="7289"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Absorventes higiênicos externos</w:t>
            </w:r>
          </w:p>
        </w:tc>
      </w:tr>
      <w:tr w:rsidR="00AB3743" w:rsidTr="00485BF8">
        <w:trPr>
          <w:trHeight w:val="165"/>
        </w:trPr>
        <w:tc>
          <w:tcPr>
            <w:tcW w:w="9353" w:type="dxa"/>
            <w:gridSpan w:val="3"/>
            <w:tcBorders>
              <w:top w:val="single" w:sz="6" w:space="0" w:color="000000"/>
              <w:left w:val="single" w:sz="6" w:space="0" w:color="000000"/>
              <w:bottom w:val="single" w:sz="6" w:space="0" w:color="000000"/>
              <w:right w:val="single" w:sz="6" w:space="0" w:color="000000"/>
            </w:tcBorders>
          </w:tcPr>
          <w:p w:rsidR="00AB3743" w:rsidRPr="00E75C75" w:rsidRDefault="00AB3743" w:rsidP="00AB3743">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AB3743" w:rsidRDefault="00AB3743" w:rsidP="00AB3743">
            <w:pPr>
              <w:spacing w:line="165" w:lineRule="atLeast"/>
              <w:jc w:val="both"/>
              <w:rPr>
                <w:rFonts w:ascii="Arial" w:hAnsi="Arial" w:cs="Arial"/>
                <w:color w:val="000000"/>
                <w:sz w:val="20"/>
                <w:szCs w:val="20"/>
              </w:rPr>
            </w:pPr>
          </w:p>
        </w:tc>
      </w:tr>
      <w:tr w:rsidR="00AB3743" w:rsidTr="00364397">
        <w:trPr>
          <w:trHeight w:val="150"/>
        </w:trPr>
        <w:tc>
          <w:tcPr>
            <w:tcW w:w="708"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50" w:lineRule="atLeast"/>
              <w:rPr>
                <w:rFonts w:ascii="Arial" w:hAnsi="Arial" w:cs="Arial"/>
                <w:color w:val="70AD47" w:themeColor="accent6"/>
                <w:sz w:val="20"/>
                <w:szCs w:val="20"/>
              </w:rPr>
            </w:pPr>
            <w:r w:rsidRPr="00AB3743">
              <w:rPr>
                <w:rFonts w:ascii="Arial" w:hAnsi="Arial" w:cs="Arial"/>
                <w:color w:val="70AD47" w:themeColor="accent6"/>
                <w:sz w:val="20"/>
                <w:szCs w:val="20"/>
              </w:rPr>
              <w:t>41</w:t>
            </w:r>
          </w:p>
        </w:tc>
        <w:tc>
          <w:tcPr>
            <w:tcW w:w="1356"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50" w:lineRule="atLeast"/>
              <w:rPr>
                <w:rFonts w:ascii="Arial" w:hAnsi="Arial" w:cs="Arial"/>
                <w:color w:val="70AD47" w:themeColor="accent6"/>
                <w:sz w:val="20"/>
                <w:szCs w:val="20"/>
              </w:rPr>
            </w:pPr>
            <w:r w:rsidRPr="00AB3743">
              <w:rPr>
                <w:rFonts w:ascii="Arial" w:hAnsi="Arial" w:cs="Arial"/>
                <w:color w:val="70AD47" w:themeColor="accent6"/>
                <w:sz w:val="20"/>
                <w:szCs w:val="20"/>
              </w:rPr>
              <w:t xml:space="preserve">4818.40.10 </w:t>
            </w:r>
          </w:p>
        </w:tc>
        <w:tc>
          <w:tcPr>
            <w:tcW w:w="7289"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line="150" w:lineRule="atLeast"/>
              <w:jc w:val="both"/>
              <w:rPr>
                <w:rFonts w:ascii="Arial" w:hAnsi="Arial" w:cs="Arial"/>
                <w:color w:val="70AD47" w:themeColor="accent6"/>
                <w:sz w:val="20"/>
                <w:szCs w:val="20"/>
              </w:rPr>
            </w:pPr>
            <w:r w:rsidRPr="00AB3743">
              <w:rPr>
                <w:rFonts w:ascii="Arial" w:hAnsi="Arial" w:cs="Arial"/>
                <w:color w:val="70AD47" w:themeColor="accent6"/>
                <w:sz w:val="20"/>
                <w:szCs w:val="20"/>
              </w:rPr>
              <w:t xml:space="preserve">Fraldas </w:t>
            </w:r>
          </w:p>
        </w:tc>
      </w:tr>
      <w:tr w:rsidR="00AB3743" w:rsidTr="00364397">
        <w:trPr>
          <w:trHeight w:val="150"/>
        </w:trPr>
        <w:tc>
          <w:tcPr>
            <w:tcW w:w="708"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50" w:lineRule="atLeast"/>
              <w:rPr>
                <w:rFonts w:ascii="Arial" w:hAnsi="Arial" w:cs="Arial"/>
                <w:color w:val="70AD47" w:themeColor="accent6"/>
                <w:sz w:val="20"/>
                <w:szCs w:val="20"/>
              </w:rPr>
            </w:pPr>
            <w:r w:rsidRPr="00AB3743">
              <w:rPr>
                <w:rFonts w:ascii="Arial" w:hAnsi="Arial" w:cs="Arial"/>
                <w:color w:val="70AD47" w:themeColor="accent6"/>
                <w:sz w:val="20"/>
                <w:szCs w:val="20"/>
              </w:rPr>
              <w:t>42</w:t>
            </w:r>
          </w:p>
        </w:tc>
        <w:tc>
          <w:tcPr>
            <w:tcW w:w="1356"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50" w:lineRule="atLeast"/>
              <w:rPr>
                <w:rFonts w:ascii="Arial" w:hAnsi="Arial" w:cs="Arial"/>
                <w:color w:val="70AD47" w:themeColor="accent6"/>
                <w:sz w:val="20"/>
                <w:szCs w:val="20"/>
              </w:rPr>
            </w:pPr>
            <w:r w:rsidRPr="00AB3743">
              <w:rPr>
                <w:rFonts w:ascii="Arial" w:hAnsi="Arial" w:cs="Arial"/>
                <w:color w:val="70AD47" w:themeColor="accent6"/>
                <w:sz w:val="20"/>
                <w:szCs w:val="20"/>
              </w:rPr>
              <w:t xml:space="preserve">4818.40.20 </w:t>
            </w:r>
          </w:p>
        </w:tc>
        <w:tc>
          <w:tcPr>
            <w:tcW w:w="7289"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line="150" w:lineRule="atLeast"/>
              <w:jc w:val="both"/>
              <w:rPr>
                <w:rFonts w:ascii="Arial" w:hAnsi="Arial" w:cs="Arial"/>
                <w:color w:val="70AD47" w:themeColor="accent6"/>
                <w:sz w:val="20"/>
                <w:szCs w:val="20"/>
              </w:rPr>
            </w:pPr>
            <w:r w:rsidRPr="00AB3743">
              <w:rPr>
                <w:rFonts w:ascii="Arial" w:hAnsi="Arial" w:cs="Arial"/>
                <w:color w:val="70AD47" w:themeColor="accent6"/>
                <w:sz w:val="20"/>
                <w:szCs w:val="20"/>
              </w:rPr>
              <w:t xml:space="preserve">Tampões higiênicos </w:t>
            </w:r>
          </w:p>
        </w:tc>
      </w:tr>
      <w:tr w:rsidR="00AB3743" w:rsidTr="00364397">
        <w:trPr>
          <w:trHeight w:val="150"/>
        </w:trPr>
        <w:tc>
          <w:tcPr>
            <w:tcW w:w="708"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50" w:lineRule="atLeast"/>
              <w:rPr>
                <w:rFonts w:ascii="Arial" w:hAnsi="Arial" w:cs="Arial"/>
                <w:color w:val="70AD47" w:themeColor="accent6"/>
                <w:sz w:val="20"/>
                <w:szCs w:val="20"/>
              </w:rPr>
            </w:pPr>
            <w:r w:rsidRPr="00AB3743">
              <w:rPr>
                <w:rFonts w:ascii="Arial" w:hAnsi="Arial" w:cs="Arial"/>
                <w:color w:val="70AD47" w:themeColor="accent6"/>
                <w:sz w:val="20"/>
                <w:szCs w:val="20"/>
              </w:rPr>
              <w:t>43</w:t>
            </w:r>
          </w:p>
        </w:tc>
        <w:tc>
          <w:tcPr>
            <w:tcW w:w="1356"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50" w:lineRule="atLeast"/>
              <w:rPr>
                <w:rFonts w:ascii="Arial" w:hAnsi="Arial" w:cs="Arial"/>
                <w:color w:val="70AD47" w:themeColor="accent6"/>
                <w:sz w:val="20"/>
                <w:szCs w:val="20"/>
              </w:rPr>
            </w:pPr>
            <w:r w:rsidRPr="00AB3743">
              <w:rPr>
                <w:rFonts w:ascii="Arial" w:hAnsi="Arial" w:cs="Arial"/>
                <w:color w:val="70AD47" w:themeColor="accent6"/>
                <w:sz w:val="20"/>
                <w:szCs w:val="20"/>
              </w:rPr>
              <w:t xml:space="preserve">4818.40.90 </w:t>
            </w:r>
          </w:p>
        </w:tc>
        <w:tc>
          <w:tcPr>
            <w:tcW w:w="7289"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line="150" w:lineRule="atLeast"/>
              <w:jc w:val="both"/>
              <w:rPr>
                <w:rFonts w:ascii="Arial" w:hAnsi="Arial" w:cs="Arial"/>
                <w:color w:val="70AD47" w:themeColor="accent6"/>
                <w:sz w:val="20"/>
                <w:szCs w:val="20"/>
              </w:rPr>
            </w:pPr>
            <w:r w:rsidRPr="00AB3743">
              <w:rPr>
                <w:rFonts w:ascii="Arial" w:hAnsi="Arial" w:cs="Arial"/>
                <w:color w:val="70AD47" w:themeColor="accent6"/>
                <w:sz w:val="20"/>
                <w:szCs w:val="20"/>
              </w:rPr>
              <w:t xml:space="preserve">Absorventes higiênicos externos </w:t>
            </w:r>
          </w:p>
        </w:tc>
      </w:tr>
      <w:tr w:rsidR="00AB3743" w:rsidTr="00491ED2">
        <w:trPr>
          <w:trHeight w:val="150"/>
        </w:trPr>
        <w:tc>
          <w:tcPr>
            <w:tcW w:w="9353" w:type="dxa"/>
            <w:gridSpan w:val="3"/>
            <w:tcBorders>
              <w:top w:val="single" w:sz="6" w:space="0" w:color="000000"/>
              <w:left w:val="single" w:sz="6" w:space="0" w:color="000000"/>
              <w:bottom w:val="single" w:sz="6" w:space="0" w:color="000000"/>
              <w:right w:val="single" w:sz="6" w:space="0" w:color="000000"/>
            </w:tcBorders>
          </w:tcPr>
          <w:p w:rsidR="00AB3743" w:rsidRPr="000350FA" w:rsidRDefault="00AB3743" w:rsidP="00AB3743">
            <w:pPr>
              <w:spacing w:line="150" w:lineRule="atLeast"/>
              <w:jc w:val="both"/>
              <w:rPr>
                <w:rFonts w:ascii="Arial" w:hAnsi="Arial" w:cs="Arial"/>
                <w:color w:val="FF0000"/>
                <w:sz w:val="20"/>
                <w:szCs w:val="20"/>
              </w:rPr>
            </w:pPr>
            <w:r w:rsidRPr="000350FA">
              <w:rPr>
                <w:rFonts w:ascii="Arial" w:hAnsi="Arial" w:cs="Arial"/>
                <w:color w:val="FF0000"/>
                <w:sz w:val="20"/>
                <w:szCs w:val="20"/>
              </w:rPr>
              <w:t>Acrescentado item 43.1 pelo Prot. ICMS 002/15, efeitos a partir de 01.03.2015.</w:t>
            </w:r>
          </w:p>
        </w:tc>
      </w:tr>
      <w:tr w:rsidR="00AB3743" w:rsidTr="00364397">
        <w:trPr>
          <w:trHeight w:val="150"/>
        </w:trPr>
        <w:tc>
          <w:tcPr>
            <w:tcW w:w="708" w:type="dxa"/>
            <w:tcBorders>
              <w:top w:val="single" w:sz="6" w:space="0" w:color="000000"/>
              <w:left w:val="single" w:sz="6" w:space="0" w:color="000000"/>
              <w:bottom w:val="single" w:sz="6" w:space="0" w:color="000000"/>
              <w:right w:val="single" w:sz="6" w:space="0" w:color="000000"/>
            </w:tcBorders>
            <w:vAlign w:val="center"/>
          </w:tcPr>
          <w:p w:rsidR="00AB3743" w:rsidRPr="007222EF" w:rsidRDefault="00AB3743" w:rsidP="00AB3743">
            <w:pPr>
              <w:spacing w:before="100" w:beforeAutospacing="1" w:after="100" w:afterAutospacing="1"/>
            </w:pPr>
            <w:r w:rsidRPr="007222EF">
              <w:t>43.1</w:t>
            </w:r>
          </w:p>
        </w:tc>
        <w:tc>
          <w:tcPr>
            <w:tcW w:w="1356" w:type="dxa"/>
            <w:tcBorders>
              <w:top w:val="single" w:sz="6" w:space="0" w:color="000000"/>
              <w:left w:val="single" w:sz="6" w:space="0" w:color="000000"/>
              <w:bottom w:val="single" w:sz="6" w:space="0" w:color="000000"/>
              <w:right w:val="single" w:sz="6" w:space="0" w:color="000000"/>
            </w:tcBorders>
            <w:vAlign w:val="center"/>
          </w:tcPr>
          <w:p w:rsidR="00AB3743" w:rsidRPr="007222EF" w:rsidRDefault="00AB3743" w:rsidP="00AB3743">
            <w:pPr>
              <w:spacing w:before="100" w:beforeAutospacing="1" w:after="100" w:afterAutospacing="1"/>
            </w:pPr>
            <w:r w:rsidRPr="007222EF">
              <w:t>4818.90.90</w:t>
            </w:r>
          </w:p>
        </w:tc>
        <w:tc>
          <w:tcPr>
            <w:tcW w:w="7289" w:type="dxa"/>
            <w:tcBorders>
              <w:top w:val="single" w:sz="6" w:space="0" w:color="000000"/>
              <w:left w:val="single" w:sz="6" w:space="0" w:color="000000"/>
              <w:bottom w:val="single" w:sz="6" w:space="0" w:color="000000"/>
              <w:right w:val="single" w:sz="6" w:space="0" w:color="000000"/>
            </w:tcBorders>
            <w:vAlign w:val="center"/>
          </w:tcPr>
          <w:p w:rsidR="00AB3743" w:rsidRPr="007222EF" w:rsidRDefault="00AB3743" w:rsidP="00AB3743">
            <w:pPr>
              <w:spacing w:before="100" w:beforeAutospacing="1" w:after="100" w:afterAutospacing="1"/>
            </w:pPr>
            <w:r w:rsidRPr="007222EF">
              <w:t>Toalhas de cozinha (papel toalha de uso doméstico)</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44</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5601.10.00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Absorventes e tampões higiênicos e fraldas de fibras têxteis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45</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5601.21.90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Hastes flexíveis (uso não medicinal)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46</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5603.92.90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Sutiã descartável, assemelhados e papel para depilação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47</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8203.20.90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Pinças para sobrancelhas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48</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8214.10.00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Espátulas (artigos de cutelaria) </w:t>
            </w:r>
          </w:p>
        </w:tc>
      </w:tr>
      <w:tr w:rsidR="00AB3743" w:rsidTr="00364397">
        <w:trPr>
          <w:trHeight w:val="150"/>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50" w:lineRule="atLeast"/>
              <w:rPr>
                <w:rFonts w:ascii="Arial" w:hAnsi="Arial" w:cs="Arial"/>
                <w:sz w:val="20"/>
                <w:szCs w:val="20"/>
              </w:rPr>
            </w:pPr>
            <w:r w:rsidRPr="006274F3">
              <w:rPr>
                <w:rFonts w:ascii="Arial" w:hAnsi="Arial" w:cs="Arial"/>
                <w:sz w:val="20"/>
                <w:szCs w:val="20"/>
              </w:rPr>
              <w:t>49</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50" w:lineRule="atLeast"/>
              <w:rPr>
                <w:rFonts w:ascii="Arial" w:hAnsi="Arial" w:cs="Arial"/>
                <w:sz w:val="20"/>
                <w:szCs w:val="20"/>
              </w:rPr>
            </w:pPr>
            <w:r>
              <w:rPr>
                <w:rFonts w:ascii="Arial" w:hAnsi="Arial" w:cs="Arial"/>
                <w:sz w:val="20"/>
                <w:szCs w:val="20"/>
              </w:rPr>
              <w:t xml:space="preserve">8214.20.00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50" w:lineRule="atLeast"/>
              <w:jc w:val="both"/>
              <w:rPr>
                <w:rFonts w:ascii="Arial" w:hAnsi="Arial" w:cs="Arial"/>
                <w:color w:val="000000"/>
                <w:sz w:val="20"/>
                <w:szCs w:val="20"/>
              </w:rPr>
            </w:pPr>
            <w:r>
              <w:rPr>
                <w:rFonts w:ascii="Arial" w:hAnsi="Arial" w:cs="Arial"/>
                <w:color w:val="000000"/>
                <w:sz w:val="20"/>
                <w:szCs w:val="20"/>
              </w:rPr>
              <w:t xml:space="preserve">Utensílios e sortidos de utensílios de manicuros ou de pedicuros (incluídas as limas para unhas) </w:t>
            </w:r>
          </w:p>
        </w:tc>
      </w:tr>
      <w:tr w:rsidR="00AB3743" w:rsidTr="00364397">
        <w:trPr>
          <w:trHeight w:val="31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rPr>
                <w:rFonts w:ascii="Arial" w:hAnsi="Arial" w:cs="Arial"/>
                <w:sz w:val="20"/>
                <w:szCs w:val="20"/>
              </w:rPr>
            </w:pPr>
            <w:r w:rsidRPr="006274F3">
              <w:rPr>
                <w:rFonts w:ascii="Arial" w:hAnsi="Arial" w:cs="Arial"/>
                <w:sz w:val="20"/>
                <w:szCs w:val="20"/>
              </w:rPr>
              <w:t>50</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rPr>
                <w:rFonts w:ascii="Arial" w:hAnsi="Arial" w:cs="Arial"/>
                <w:sz w:val="20"/>
                <w:szCs w:val="20"/>
              </w:rPr>
            </w:pPr>
            <w:r>
              <w:rPr>
                <w:rFonts w:ascii="Arial" w:hAnsi="Arial" w:cs="Arial"/>
                <w:sz w:val="20"/>
                <w:szCs w:val="20"/>
              </w:rPr>
              <w:t>9025.11.10</w:t>
            </w:r>
            <w:r>
              <w:rPr>
                <w:rFonts w:ascii="Arial" w:hAnsi="Arial" w:cs="Arial"/>
                <w:sz w:val="20"/>
                <w:szCs w:val="20"/>
              </w:rPr>
              <w:br/>
              <w:t xml:space="preserve">9025.19.90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jc w:val="both"/>
              <w:rPr>
                <w:rFonts w:ascii="Arial" w:hAnsi="Arial" w:cs="Arial"/>
                <w:color w:val="000000"/>
                <w:sz w:val="20"/>
                <w:szCs w:val="20"/>
              </w:rPr>
            </w:pPr>
            <w:r>
              <w:rPr>
                <w:rFonts w:ascii="Arial" w:hAnsi="Arial" w:cs="Arial"/>
                <w:color w:val="000000"/>
                <w:sz w:val="20"/>
                <w:szCs w:val="20"/>
              </w:rPr>
              <w:t xml:space="preserve">Termômetros, inclusive o digital </w:t>
            </w:r>
          </w:p>
        </w:tc>
      </w:tr>
      <w:tr w:rsidR="00AB3743" w:rsidTr="00364397">
        <w:trPr>
          <w:trHeight w:val="31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rPr>
                <w:rFonts w:ascii="Arial" w:hAnsi="Arial" w:cs="Arial"/>
                <w:sz w:val="20"/>
                <w:szCs w:val="20"/>
              </w:rPr>
            </w:pPr>
            <w:r w:rsidRPr="006274F3">
              <w:rPr>
                <w:rFonts w:ascii="Arial" w:hAnsi="Arial" w:cs="Arial"/>
                <w:sz w:val="20"/>
                <w:szCs w:val="20"/>
              </w:rPr>
              <w:t>51</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rPr>
                <w:rFonts w:ascii="Arial" w:hAnsi="Arial" w:cs="Arial"/>
                <w:sz w:val="20"/>
                <w:szCs w:val="20"/>
              </w:rPr>
            </w:pPr>
            <w:r>
              <w:rPr>
                <w:rFonts w:ascii="Arial" w:hAnsi="Arial" w:cs="Arial"/>
                <w:sz w:val="20"/>
                <w:szCs w:val="20"/>
              </w:rPr>
              <w:t xml:space="preserve">9603.2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jc w:val="both"/>
              <w:rPr>
                <w:rFonts w:ascii="Arial" w:hAnsi="Arial" w:cs="Arial"/>
                <w:color w:val="000000"/>
                <w:sz w:val="20"/>
                <w:szCs w:val="20"/>
              </w:rPr>
            </w:pPr>
            <w:r>
              <w:rPr>
                <w:rFonts w:ascii="Arial" w:hAnsi="Arial" w:cs="Arial"/>
                <w:color w:val="000000"/>
                <w:sz w:val="20"/>
                <w:szCs w:val="20"/>
              </w:rPr>
              <w:t xml:space="preserve">Escovas e pincéis de barba, escovas para cabelos, para cílios ou para unhas e outras escovas de toucador de pessoas, incluídas as que sejam partes de aparelhos, exceto escovas de dentes </w:t>
            </w:r>
          </w:p>
        </w:tc>
      </w:tr>
      <w:tr w:rsidR="00AB3743" w:rsidTr="00C22B75">
        <w:trPr>
          <w:trHeight w:val="165"/>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AB3743" w:rsidRPr="006A712B" w:rsidRDefault="00AB3743" w:rsidP="00AB3743">
            <w:pPr>
              <w:pStyle w:val="TabelaSubtitulo"/>
              <w:jc w:val="left"/>
              <w:rPr>
                <w:b/>
                <w:color w:val="C00000"/>
              </w:rPr>
            </w:pPr>
            <w:r w:rsidRPr="006A712B">
              <w:rPr>
                <w:b/>
                <w:color w:val="C00000"/>
              </w:rPr>
              <w:t>Nova redação dada ao</w:t>
            </w:r>
            <w:r>
              <w:rPr>
                <w:b/>
                <w:color w:val="C00000"/>
              </w:rPr>
              <w:t xml:space="preserve"> item 52</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jc w:val="center"/>
            </w:pPr>
            <w:r w:rsidRPr="00D93730">
              <w:t>52</w:t>
            </w:r>
          </w:p>
        </w:tc>
        <w:tc>
          <w:tcPr>
            <w:tcW w:w="1356"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9603.21.00</w:t>
            </w:r>
          </w:p>
        </w:tc>
        <w:tc>
          <w:tcPr>
            <w:tcW w:w="7289" w:type="dxa"/>
            <w:tcBorders>
              <w:top w:val="single" w:sz="6" w:space="0" w:color="000000"/>
              <w:left w:val="single" w:sz="6" w:space="0" w:color="000000"/>
              <w:bottom w:val="single" w:sz="6" w:space="0" w:color="000000"/>
              <w:right w:val="single" w:sz="6" w:space="0" w:color="000000"/>
            </w:tcBorders>
            <w:vAlign w:val="center"/>
          </w:tcPr>
          <w:p w:rsidR="00AB3743" w:rsidRPr="00D93730" w:rsidRDefault="00AB3743" w:rsidP="00AB3743">
            <w:pPr>
              <w:spacing w:before="100" w:beforeAutospacing="1" w:after="100" w:afterAutospacing="1"/>
            </w:pPr>
            <w:r w:rsidRPr="00D93730">
              <w:t>Escovas de dentes, incluídas as escovas para dentaduras</w:t>
            </w:r>
          </w:p>
        </w:tc>
      </w:tr>
      <w:tr w:rsidR="00AB3743" w:rsidTr="003E098A">
        <w:trPr>
          <w:trHeight w:val="165"/>
        </w:trPr>
        <w:tc>
          <w:tcPr>
            <w:tcW w:w="9353" w:type="dxa"/>
            <w:gridSpan w:val="3"/>
            <w:tcBorders>
              <w:top w:val="single" w:sz="6" w:space="0" w:color="000000"/>
              <w:left w:val="single" w:sz="6" w:space="0" w:color="000000"/>
              <w:bottom w:val="single" w:sz="6" w:space="0" w:color="000000"/>
              <w:right w:val="single" w:sz="6" w:space="0" w:color="000000"/>
            </w:tcBorders>
          </w:tcPr>
          <w:p w:rsidR="00AB3743" w:rsidRPr="00E75C75" w:rsidRDefault="00AB3743" w:rsidP="00AB3743">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AB3743" w:rsidRDefault="00AB3743" w:rsidP="00AB3743">
            <w:pPr>
              <w:spacing w:line="165" w:lineRule="atLeast"/>
              <w:jc w:val="both"/>
              <w:rPr>
                <w:rFonts w:ascii="Arial" w:hAnsi="Arial" w:cs="Arial"/>
                <w:color w:val="000000"/>
                <w:sz w:val="20"/>
                <w:szCs w:val="20"/>
              </w:rPr>
            </w:pPr>
          </w:p>
        </w:tc>
      </w:tr>
      <w:tr w:rsidR="00AB3743" w:rsidRP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65" w:lineRule="atLeast"/>
              <w:rPr>
                <w:rFonts w:ascii="Arial" w:hAnsi="Arial" w:cs="Arial"/>
                <w:color w:val="70AD47" w:themeColor="accent6"/>
                <w:sz w:val="20"/>
                <w:szCs w:val="20"/>
              </w:rPr>
            </w:pPr>
            <w:r w:rsidRPr="00AB3743">
              <w:rPr>
                <w:rFonts w:ascii="Arial" w:hAnsi="Arial" w:cs="Arial"/>
                <w:color w:val="70AD47" w:themeColor="accent6"/>
                <w:sz w:val="20"/>
                <w:szCs w:val="20"/>
              </w:rPr>
              <w:t>52</w:t>
            </w:r>
          </w:p>
        </w:tc>
        <w:tc>
          <w:tcPr>
            <w:tcW w:w="1356"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before="100" w:beforeAutospacing="1" w:after="100" w:afterAutospacing="1" w:line="165" w:lineRule="atLeast"/>
              <w:rPr>
                <w:rFonts w:ascii="Arial" w:hAnsi="Arial" w:cs="Arial"/>
                <w:color w:val="70AD47" w:themeColor="accent6"/>
                <w:sz w:val="20"/>
                <w:szCs w:val="20"/>
              </w:rPr>
            </w:pPr>
            <w:r w:rsidRPr="00AB3743">
              <w:rPr>
                <w:rFonts w:ascii="Arial" w:hAnsi="Arial" w:cs="Arial"/>
                <w:color w:val="70AD47" w:themeColor="accent6"/>
                <w:sz w:val="20"/>
                <w:szCs w:val="20"/>
              </w:rPr>
              <w:t xml:space="preserve">9603.21.00 </w:t>
            </w:r>
          </w:p>
        </w:tc>
        <w:tc>
          <w:tcPr>
            <w:tcW w:w="7289" w:type="dxa"/>
            <w:tcBorders>
              <w:top w:val="single" w:sz="6" w:space="0" w:color="000000"/>
              <w:left w:val="single" w:sz="6" w:space="0" w:color="000000"/>
              <w:bottom w:val="single" w:sz="6" w:space="0" w:color="000000"/>
              <w:right w:val="single" w:sz="6" w:space="0" w:color="000000"/>
            </w:tcBorders>
          </w:tcPr>
          <w:p w:rsidR="00AB3743" w:rsidRPr="00AB3743" w:rsidRDefault="00AB3743" w:rsidP="00AB3743">
            <w:pPr>
              <w:spacing w:line="165" w:lineRule="atLeast"/>
              <w:jc w:val="both"/>
              <w:rPr>
                <w:rFonts w:ascii="Arial" w:hAnsi="Arial" w:cs="Arial"/>
                <w:color w:val="70AD47" w:themeColor="accent6"/>
                <w:sz w:val="20"/>
                <w:szCs w:val="20"/>
              </w:rPr>
            </w:pPr>
            <w:r w:rsidRPr="00AB3743">
              <w:rPr>
                <w:rFonts w:ascii="Arial" w:hAnsi="Arial" w:cs="Arial"/>
                <w:color w:val="70AD47" w:themeColor="accent6"/>
                <w:sz w:val="20"/>
                <w:szCs w:val="20"/>
              </w:rPr>
              <w:t xml:space="preserve">Escovas de dentes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53</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9603.30.00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Pincéis para aplicação de produtos cosméticos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54</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9605.00.00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Sortidos de viagem, para toucador de pessoas para costura ou para limpeza de calçado ou de roupas </w:t>
            </w:r>
          </w:p>
        </w:tc>
      </w:tr>
      <w:tr w:rsidR="00AB3743" w:rsidTr="00364397">
        <w:trPr>
          <w:trHeight w:val="480"/>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rPr>
                <w:rFonts w:ascii="Arial" w:hAnsi="Arial" w:cs="Arial"/>
                <w:sz w:val="20"/>
                <w:szCs w:val="20"/>
              </w:rPr>
            </w:pPr>
            <w:r w:rsidRPr="006274F3">
              <w:rPr>
                <w:rFonts w:ascii="Arial" w:hAnsi="Arial" w:cs="Arial"/>
                <w:sz w:val="20"/>
                <w:szCs w:val="20"/>
              </w:rPr>
              <w:t>55</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rPr>
                <w:rFonts w:ascii="Arial" w:hAnsi="Arial" w:cs="Arial"/>
                <w:sz w:val="20"/>
                <w:szCs w:val="20"/>
              </w:rPr>
            </w:pPr>
            <w:r>
              <w:rPr>
                <w:rFonts w:ascii="Arial" w:hAnsi="Arial" w:cs="Arial"/>
                <w:sz w:val="20"/>
                <w:szCs w:val="20"/>
              </w:rPr>
              <w:t xml:space="preserve">9615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jc w:val="both"/>
              <w:rPr>
                <w:rFonts w:ascii="Arial" w:hAnsi="Arial" w:cs="Arial"/>
                <w:color w:val="000000"/>
                <w:sz w:val="20"/>
                <w:szCs w:val="20"/>
              </w:rPr>
            </w:pPr>
            <w:r>
              <w:rPr>
                <w:rFonts w:ascii="Arial" w:hAnsi="Arial" w:cs="Arial"/>
                <w:color w:val="000000"/>
                <w:sz w:val="20"/>
                <w:szCs w:val="20"/>
              </w:rPr>
              <w:t xml:space="preserve">Pentes, travessas para cabelo e artigos semelhantes; grampos (alfinetes) para cabelo; pinças (pinceguiches), onduladores, bobes (rolos) e artefatos semelhantes para penteados, e suas partes, exceto os da posição 8516 e suas partes </w:t>
            </w:r>
          </w:p>
        </w:tc>
      </w:tr>
      <w:tr w:rsidR="00AB3743" w:rsidTr="00364397">
        <w:trPr>
          <w:trHeight w:val="165"/>
        </w:trPr>
        <w:tc>
          <w:tcPr>
            <w:tcW w:w="708" w:type="dxa"/>
            <w:tcBorders>
              <w:top w:val="single" w:sz="6" w:space="0" w:color="000000"/>
              <w:left w:val="single" w:sz="6" w:space="0" w:color="000000"/>
              <w:bottom w:val="single" w:sz="6" w:space="0" w:color="000000"/>
              <w:right w:val="single" w:sz="6" w:space="0" w:color="000000"/>
            </w:tcBorders>
          </w:tcPr>
          <w:p w:rsidR="00AB3743" w:rsidRPr="006274F3" w:rsidRDefault="00AB3743" w:rsidP="00AB3743">
            <w:pPr>
              <w:spacing w:before="100" w:beforeAutospacing="1" w:after="100" w:afterAutospacing="1" w:line="165" w:lineRule="atLeast"/>
              <w:rPr>
                <w:rFonts w:ascii="Arial" w:hAnsi="Arial" w:cs="Arial"/>
                <w:sz w:val="20"/>
                <w:szCs w:val="20"/>
              </w:rPr>
            </w:pPr>
            <w:r w:rsidRPr="006274F3">
              <w:rPr>
                <w:rFonts w:ascii="Arial" w:hAnsi="Arial" w:cs="Arial"/>
                <w:sz w:val="20"/>
                <w:szCs w:val="20"/>
              </w:rPr>
              <w:t>56</w:t>
            </w:r>
          </w:p>
        </w:tc>
        <w:tc>
          <w:tcPr>
            <w:tcW w:w="1356"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before="100" w:beforeAutospacing="1" w:after="100" w:afterAutospacing="1" w:line="165" w:lineRule="atLeast"/>
              <w:rPr>
                <w:rFonts w:ascii="Arial" w:hAnsi="Arial" w:cs="Arial"/>
                <w:sz w:val="20"/>
                <w:szCs w:val="20"/>
              </w:rPr>
            </w:pPr>
            <w:r>
              <w:rPr>
                <w:rFonts w:ascii="Arial" w:hAnsi="Arial" w:cs="Arial"/>
                <w:sz w:val="20"/>
                <w:szCs w:val="20"/>
              </w:rPr>
              <w:t xml:space="preserve">9616.20.00 </w:t>
            </w:r>
          </w:p>
        </w:tc>
        <w:tc>
          <w:tcPr>
            <w:tcW w:w="7289" w:type="dxa"/>
            <w:tcBorders>
              <w:top w:val="single" w:sz="6" w:space="0" w:color="000000"/>
              <w:left w:val="single" w:sz="6" w:space="0" w:color="000000"/>
              <w:bottom w:val="single" w:sz="6" w:space="0" w:color="000000"/>
              <w:right w:val="single" w:sz="6" w:space="0" w:color="000000"/>
            </w:tcBorders>
          </w:tcPr>
          <w:p w:rsidR="00AB3743" w:rsidRDefault="00AB3743" w:rsidP="00AB3743">
            <w:pPr>
              <w:spacing w:line="165" w:lineRule="atLeast"/>
              <w:jc w:val="both"/>
              <w:rPr>
                <w:rFonts w:ascii="Arial" w:hAnsi="Arial" w:cs="Arial"/>
                <w:color w:val="000000"/>
                <w:sz w:val="20"/>
                <w:szCs w:val="20"/>
              </w:rPr>
            </w:pPr>
            <w:r>
              <w:rPr>
                <w:rFonts w:ascii="Arial" w:hAnsi="Arial" w:cs="Arial"/>
                <w:color w:val="000000"/>
                <w:sz w:val="20"/>
                <w:szCs w:val="20"/>
              </w:rPr>
              <w:t xml:space="preserve">Borlas ou esponjas para pós ou para aplicação de outros cosméticos ou de produtos de toucador </w:t>
            </w:r>
          </w:p>
        </w:tc>
      </w:tr>
      <w:tr w:rsidR="00364397" w:rsidTr="007154C6">
        <w:trPr>
          <w:trHeight w:val="630"/>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364397" w:rsidRPr="006A712B" w:rsidRDefault="00364397" w:rsidP="00364397">
            <w:pPr>
              <w:pStyle w:val="TabelaSubtitulo"/>
              <w:jc w:val="left"/>
              <w:rPr>
                <w:b/>
                <w:color w:val="C00000"/>
              </w:rPr>
            </w:pPr>
            <w:r w:rsidRPr="006A712B">
              <w:rPr>
                <w:b/>
                <w:color w:val="C00000"/>
              </w:rPr>
              <w:t>Nova redação dada ao</w:t>
            </w:r>
            <w:r>
              <w:rPr>
                <w:b/>
                <w:color w:val="C00000"/>
              </w:rPr>
              <w:t xml:space="preserve"> item 57</w:t>
            </w:r>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364397" w:rsidTr="00364397">
        <w:trPr>
          <w:trHeight w:val="630"/>
        </w:trPr>
        <w:tc>
          <w:tcPr>
            <w:tcW w:w="708" w:type="dxa"/>
            <w:tcBorders>
              <w:top w:val="single" w:sz="6" w:space="0" w:color="000000"/>
              <w:left w:val="single" w:sz="6" w:space="0" w:color="000000"/>
              <w:bottom w:val="single" w:sz="6" w:space="0" w:color="000000"/>
              <w:right w:val="single" w:sz="6" w:space="0" w:color="000000"/>
            </w:tcBorders>
          </w:tcPr>
          <w:p w:rsidR="00364397" w:rsidRPr="00D93730" w:rsidRDefault="00364397" w:rsidP="00364397">
            <w:pPr>
              <w:spacing w:before="100" w:beforeAutospacing="1" w:after="100" w:afterAutospacing="1"/>
            </w:pPr>
            <w:r w:rsidRPr="00D93730">
              <w:t>57</w:t>
            </w:r>
          </w:p>
        </w:tc>
        <w:tc>
          <w:tcPr>
            <w:tcW w:w="1356"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pPr>
            <w:r w:rsidRPr="00D93730">
              <w:t>3923.30.00</w:t>
            </w:r>
          </w:p>
          <w:p w:rsidR="00364397" w:rsidRPr="00D93730" w:rsidRDefault="00364397" w:rsidP="00364397">
            <w:pPr>
              <w:spacing w:before="100" w:beforeAutospacing="1" w:after="100" w:afterAutospacing="1"/>
            </w:pPr>
            <w:r w:rsidRPr="00D93730">
              <w:t>3924.10.00</w:t>
            </w:r>
          </w:p>
          <w:p w:rsidR="00364397" w:rsidRPr="00D93730" w:rsidRDefault="00364397" w:rsidP="00364397">
            <w:pPr>
              <w:spacing w:before="100" w:beforeAutospacing="1" w:after="100" w:afterAutospacing="1"/>
            </w:pPr>
            <w:r w:rsidRPr="00D93730">
              <w:t>3924.90.00</w:t>
            </w:r>
          </w:p>
          <w:p w:rsidR="00364397" w:rsidRPr="00D93730" w:rsidRDefault="00364397" w:rsidP="00364397">
            <w:pPr>
              <w:spacing w:before="100" w:beforeAutospacing="1" w:after="100" w:afterAutospacing="1"/>
            </w:pPr>
            <w:r w:rsidRPr="00D93730">
              <w:t>4014.90.90</w:t>
            </w:r>
          </w:p>
          <w:p w:rsidR="00364397" w:rsidRPr="00D93730" w:rsidRDefault="00364397" w:rsidP="00364397">
            <w:pPr>
              <w:spacing w:before="100" w:beforeAutospacing="1" w:after="100" w:afterAutospacing="1"/>
            </w:pPr>
            <w:r w:rsidRPr="00D93730">
              <w:t>7010.20.00</w:t>
            </w:r>
          </w:p>
        </w:tc>
        <w:tc>
          <w:tcPr>
            <w:tcW w:w="7289" w:type="dxa"/>
            <w:tcBorders>
              <w:top w:val="single" w:sz="6" w:space="0" w:color="000000"/>
              <w:left w:val="single" w:sz="6" w:space="0" w:color="000000"/>
              <w:bottom w:val="single" w:sz="6" w:space="0" w:color="000000"/>
              <w:right w:val="single" w:sz="6" w:space="0" w:color="000000"/>
            </w:tcBorders>
          </w:tcPr>
          <w:p w:rsidR="00364397" w:rsidRPr="00D93730" w:rsidRDefault="00364397" w:rsidP="00364397">
            <w:pPr>
              <w:spacing w:before="100" w:beforeAutospacing="1" w:after="100" w:afterAutospacing="1"/>
            </w:pPr>
            <w:r w:rsidRPr="00D93730">
              <w:t>Mamadeiras</w:t>
            </w:r>
          </w:p>
        </w:tc>
      </w:tr>
      <w:tr w:rsidR="00364397" w:rsidTr="006A58E3">
        <w:trPr>
          <w:trHeight w:val="630"/>
        </w:trPr>
        <w:tc>
          <w:tcPr>
            <w:tcW w:w="9353" w:type="dxa"/>
            <w:gridSpan w:val="3"/>
            <w:tcBorders>
              <w:top w:val="single" w:sz="6" w:space="0" w:color="000000"/>
              <w:left w:val="single" w:sz="6" w:space="0" w:color="000000"/>
              <w:bottom w:val="single" w:sz="6" w:space="0" w:color="000000"/>
              <w:right w:val="single" w:sz="6" w:space="0" w:color="000000"/>
            </w:tcBorders>
          </w:tcPr>
          <w:p w:rsidR="00364397" w:rsidRPr="00E75C75" w:rsidRDefault="00364397" w:rsidP="00364397">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364397" w:rsidRDefault="00364397" w:rsidP="00364397">
            <w:pPr>
              <w:jc w:val="both"/>
              <w:rPr>
                <w:rFonts w:ascii="Arial" w:hAnsi="Arial" w:cs="Arial"/>
                <w:color w:val="000000"/>
                <w:sz w:val="20"/>
                <w:szCs w:val="20"/>
              </w:rPr>
            </w:pPr>
          </w:p>
        </w:tc>
      </w:tr>
      <w:tr w:rsidR="00364397" w:rsidTr="00364397">
        <w:trPr>
          <w:trHeight w:val="630"/>
        </w:trPr>
        <w:tc>
          <w:tcPr>
            <w:tcW w:w="708" w:type="dxa"/>
            <w:tcBorders>
              <w:top w:val="single" w:sz="6" w:space="0" w:color="000000"/>
              <w:left w:val="single" w:sz="6" w:space="0" w:color="000000"/>
              <w:bottom w:val="single" w:sz="6" w:space="0" w:color="000000"/>
              <w:right w:val="single" w:sz="6" w:space="0" w:color="000000"/>
            </w:tcBorders>
          </w:tcPr>
          <w:p w:rsidR="00364397" w:rsidRPr="006274F3" w:rsidRDefault="00364397" w:rsidP="00364397">
            <w:pPr>
              <w:rPr>
                <w:rFonts w:ascii="Arial" w:hAnsi="Arial" w:cs="Arial"/>
                <w:color w:val="000000"/>
                <w:sz w:val="20"/>
                <w:szCs w:val="20"/>
              </w:rPr>
            </w:pPr>
            <w:r w:rsidRPr="006274F3">
              <w:rPr>
                <w:rFonts w:ascii="Arial" w:hAnsi="Arial" w:cs="Arial"/>
                <w:color w:val="000000"/>
                <w:sz w:val="20"/>
                <w:szCs w:val="20"/>
              </w:rPr>
              <w:t>57</w:t>
            </w:r>
          </w:p>
        </w:tc>
        <w:tc>
          <w:tcPr>
            <w:tcW w:w="1356" w:type="dxa"/>
            <w:tcBorders>
              <w:top w:val="single" w:sz="6" w:space="0" w:color="000000"/>
              <w:left w:val="single" w:sz="6" w:space="0" w:color="000000"/>
              <w:bottom w:val="single" w:sz="6" w:space="0" w:color="000000"/>
              <w:right w:val="single" w:sz="6" w:space="0" w:color="000000"/>
            </w:tcBorders>
          </w:tcPr>
          <w:p w:rsidR="00364397" w:rsidRDefault="00364397" w:rsidP="00364397">
            <w:pPr>
              <w:rPr>
                <w:rFonts w:ascii="Arial" w:hAnsi="Arial" w:cs="Arial"/>
                <w:color w:val="000000"/>
                <w:sz w:val="20"/>
                <w:szCs w:val="20"/>
              </w:rPr>
            </w:pPr>
            <w:r>
              <w:rPr>
                <w:rFonts w:ascii="Arial" w:hAnsi="Arial" w:cs="Arial"/>
                <w:sz w:val="20"/>
                <w:szCs w:val="20"/>
              </w:rPr>
              <w:t>3923.30.00,</w:t>
            </w:r>
            <w:r>
              <w:rPr>
                <w:rFonts w:ascii="Arial" w:hAnsi="Arial" w:cs="Arial"/>
                <w:sz w:val="20"/>
                <w:szCs w:val="20"/>
              </w:rPr>
              <w:br/>
              <w:t>3924.10.00,</w:t>
            </w:r>
            <w:r>
              <w:rPr>
                <w:rFonts w:ascii="Arial" w:hAnsi="Arial" w:cs="Arial"/>
                <w:sz w:val="20"/>
                <w:szCs w:val="20"/>
              </w:rPr>
              <w:br/>
            </w:r>
            <w:r>
              <w:rPr>
                <w:rFonts w:ascii="Arial" w:hAnsi="Arial" w:cs="Arial"/>
                <w:color w:val="000000"/>
                <w:sz w:val="20"/>
                <w:szCs w:val="20"/>
              </w:rPr>
              <w:t>3924.90.00</w:t>
            </w:r>
          </w:p>
          <w:p w:rsidR="00364397" w:rsidRDefault="00364397" w:rsidP="00364397">
            <w:pPr>
              <w:rPr>
                <w:rFonts w:ascii="Arial" w:hAnsi="Arial" w:cs="Arial"/>
                <w:sz w:val="20"/>
                <w:szCs w:val="20"/>
              </w:rPr>
            </w:pPr>
            <w:r>
              <w:rPr>
                <w:rFonts w:ascii="Arial" w:hAnsi="Arial" w:cs="Arial"/>
                <w:color w:val="000000"/>
                <w:sz w:val="20"/>
                <w:szCs w:val="20"/>
              </w:rPr>
              <w:t xml:space="preserve">4014.90.90, </w:t>
            </w:r>
            <w:r>
              <w:rPr>
                <w:rFonts w:ascii="Arial" w:hAnsi="Arial" w:cs="Arial"/>
                <w:sz w:val="20"/>
                <w:szCs w:val="20"/>
              </w:rPr>
              <w:t xml:space="preserve">7010.20.00 </w:t>
            </w:r>
          </w:p>
          <w:p w:rsidR="00364397" w:rsidRDefault="00364397" w:rsidP="00364397">
            <w:pPr>
              <w:rPr>
                <w:rFonts w:ascii="Arial" w:hAnsi="Arial" w:cs="Arial"/>
                <w:color w:val="000000"/>
                <w:sz w:val="20"/>
                <w:szCs w:val="20"/>
              </w:rPr>
            </w:pPr>
            <w:r>
              <w:rPr>
                <w:rFonts w:ascii="Arial" w:hAnsi="Arial" w:cs="Arial"/>
                <w:color w:val="000000"/>
                <w:sz w:val="20"/>
                <w:szCs w:val="20"/>
              </w:rPr>
              <w:lastRenderedPageBreak/>
              <w:t>7013.42</w:t>
            </w:r>
          </w:p>
        </w:tc>
        <w:tc>
          <w:tcPr>
            <w:tcW w:w="7289" w:type="dxa"/>
            <w:tcBorders>
              <w:top w:val="single" w:sz="6" w:space="0" w:color="000000"/>
              <w:left w:val="single" w:sz="6" w:space="0" w:color="000000"/>
              <w:bottom w:val="single" w:sz="6" w:space="0" w:color="000000"/>
              <w:right w:val="single" w:sz="6" w:space="0" w:color="000000"/>
            </w:tcBorders>
          </w:tcPr>
          <w:p w:rsidR="00364397" w:rsidRDefault="00364397" w:rsidP="00364397">
            <w:pPr>
              <w:jc w:val="both"/>
              <w:rPr>
                <w:rFonts w:ascii="Arial" w:hAnsi="Arial" w:cs="Arial"/>
                <w:color w:val="000000"/>
                <w:sz w:val="20"/>
                <w:szCs w:val="20"/>
              </w:rPr>
            </w:pPr>
            <w:r>
              <w:rPr>
                <w:rFonts w:ascii="Arial" w:hAnsi="Arial" w:cs="Arial"/>
                <w:color w:val="000000"/>
                <w:sz w:val="20"/>
                <w:szCs w:val="20"/>
              </w:rPr>
              <w:lastRenderedPageBreak/>
              <w:t xml:space="preserve">Mamadeiras </w:t>
            </w:r>
          </w:p>
        </w:tc>
      </w:tr>
      <w:tr w:rsidR="00364397" w:rsidTr="00FE250F">
        <w:trPr>
          <w:trHeight w:val="630"/>
        </w:trPr>
        <w:tc>
          <w:tcPr>
            <w:tcW w:w="9353" w:type="dxa"/>
            <w:gridSpan w:val="3"/>
            <w:tcBorders>
              <w:top w:val="single" w:sz="6" w:space="0" w:color="000000"/>
              <w:left w:val="single" w:sz="6" w:space="0" w:color="000000"/>
              <w:bottom w:val="single" w:sz="6" w:space="0" w:color="000000"/>
              <w:right w:val="single" w:sz="6" w:space="0" w:color="000000"/>
            </w:tcBorders>
            <w:vAlign w:val="center"/>
          </w:tcPr>
          <w:p w:rsidR="00364397" w:rsidRPr="006A712B" w:rsidRDefault="00364397" w:rsidP="00364397">
            <w:pPr>
              <w:pStyle w:val="TabelaSubtitulo"/>
              <w:jc w:val="left"/>
              <w:rPr>
                <w:b/>
                <w:color w:val="C00000"/>
              </w:rPr>
            </w:pPr>
            <w:r>
              <w:rPr>
                <w:b/>
                <w:color w:val="C00000"/>
              </w:rPr>
              <w:lastRenderedPageBreak/>
              <w:t>Acrescentado os itens 58 e 59</w:t>
            </w:r>
            <w:bookmarkStart w:id="4" w:name="_GoBack"/>
            <w:bookmarkEnd w:id="4"/>
            <w:r w:rsidRPr="006A712B">
              <w:rPr>
                <w:b/>
                <w:color w:val="C00000"/>
              </w:rPr>
              <w:t xml:space="preserve"> pelo Prot. ICMS </w:t>
            </w:r>
            <w:r>
              <w:rPr>
                <w:b/>
                <w:color w:val="C00000"/>
              </w:rPr>
              <w:t>30</w:t>
            </w:r>
            <w:r w:rsidRPr="006A712B">
              <w:rPr>
                <w:b/>
                <w:color w:val="C00000"/>
              </w:rPr>
              <w:t xml:space="preserve">/15,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364397" w:rsidTr="00364397">
        <w:trPr>
          <w:trHeight w:val="630"/>
        </w:trPr>
        <w:tc>
          <w:tcPr>
            <w:tcW w:w="708"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jc w:val="center"/>
            </w:pPr>
            <w:r w:rsidRPr="00D93730">
              <w:br/>
              <w:t>58</w:t>
            </w:r>
          </w:p>
        </w:tc>
        <w:tc>
          <w:tcPr>
            <w:tcW w:w="1356"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pPr>
            <w:r w:rsidRPr="00D93730">
              <w:br/>
              <w:t> 3307.90.00</w:t>
            </w:r>
          </w:p>
        </w:tc>
        <w:tc>
          <w:tcPr>
            <w:tcW w:w="7289"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pPr>
            <w:r w:rsidRPr="00D93730">
              <w:br/>
              <w:t> Soluções para lentes de co</w:t>
            </w:r>
            <w:r>
              <w:t>ntato ou para olhos artificiais</w:t>
            </w:r>
          </w:p>
        </w:tc>
      </w:tr>
      <w:tr w:rsidR="00364397" w:rsidTr="00364397">
        <w:trPr>
          <w:trHeight w:val="630"/>
        </w:trPr>
        <w:tc>
          <w:tcPr>
            <w:tcW w:w="708"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jc w:val="center"/>
            </w:pPr>
            <w:r w:rsidRPr="00D93730">
              <w:t>59</w:t>
            </w:r>
          </w:p>
        </w:tc>
        <w:tc>
          <w:tcPr>
            <w:tcW w:w="1356"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pPr>
            <w:r w:rsidRPr="00D93730">
              <w:t>4818.90.90</w:t>
            </w:r>
          </w:p>
        </w:tc>
        <w:tc>
          <w:tcPr>
            <w:tcW w:w="7289" w:type="dxa"/>
            <w:tcBorders>
              <w:top w:val="single" w:sz="6" w:space="0" w:color="000000"/>
              <w:left w:val="single" w:sz="6" w:space="0" w:color="000000"/>
              <w:bottom w:val="single" w:sz="6" w:space="0" w:color="000000"/>
              <w:right w:val="single" w:sz="6" w:space="0" w:color="000000"/>
            </w:tcBorders>
            <w:vAlign w:val="center"/>
          </w:tcPr>
          <w:p w:rsidR="00364397" w:rsidRPr="00D93730" w:rsidRDefault="00364397" w:rsidP="00364397">
            <w:pPr>
              <w:spacing w:before="100" w:beforeAutospacing="1" w:after="100" w:afterAutospacing="1"/>
            </w:pPr>
            <w:r w:rsidRPr="00D93730">
              <w:t xml:space="preserve">Toalhas de cozinha </w:t>
            </w:r>
            <w:r>
              <w:t>(papel toalha de uso doméstico)</w:t>
            </w:r>
          </w:p>
        </w:tc>
      </w:tr>
    </w:tbl>
    <w:p w:rsidR="00D52C97" w:rsidRDefault="00D52C97">
      <w:pPr>
        <w:spacing w:after="120"/>
        <w:jc w:val="both"/>
        <w:rPr>
          <w:rFonts w:ascii="Arial" w:hAnsi="Arial" w:cs="Arial"/>
          <w:sz w:val="20"/>
          <w:szCs w:val="20"/>
        </w:rPr>
      </w:pPr>
    </w:p>
    <w:p w:rsidR="00D52C97" w:rsidRDefault="00D52C97">
      <w:pPr>
        <w:spacing w:before="60" w:after="60"/>
        <w:ind w:left="2268"/>
        <w:jc w:val="both"/>
        <w:rPr>
          <w:rFonts w:ascii="Arial" w:hAnsi="Arial" w:cs="Arial"/>
          <w:color w:val="008000"/>
          <w:sz w:val="20"/>
          <w:szCs w:val="20"/>
        </w:rPr>
      </w:pPr>
      <w:r>
        <w:rPr>
          <w:rFonts w:ascii="Arial" w:hAnsi="Arial" w:cs="Arial"/>
          <w:bCs/>
          <w:color w:val="008000"/>
          <w:sz w:val="20"/>
          <w:szCs w:val="20"/>
        </w:rPr>
        <w:t>Redação anterior, dada ao Anexo Único pelo Prot. ICMS 114/10,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D52C97" w:rsidRDefault="00D52C97">
      <w:pPr>
        <w:jc w:val="center"/>
        <w:rPr>
          <w:rFonts w:ascii="Arial" w:hAnsi="Arial" w:cs="Arial"/>
          <w:b/>
          <w:bCs/>
          <w:color w:val="008000"/>
          <w:sz w:val="20"/>
          <w:szCs w:val="20"/>
        </w:rPr>
      </w:pPr>
      <w:r>
        <w:rPr>
          <w:rFonts w:ascii="Arial" w:hAnsi="Arial" w:cs="Arial"/>
          <w:b/>
          <w:bCs/>
          <w:color w:val="008000"/>
          <w:sz w:val="20"/>
          <w:szCs w:val="20"/>
        </w:rPr>
        <w:t>ANEXO ÚNICO</w:t>
      </w:r>
    </w:p>
    <w:p w:rsidR="00D52C97" w:rsidRDefault="00D52C97">
      <w:pPr>
        <w:jc w:val="center"/>
        <w:rPr>
          <w:rFonts w:ascii="Arial" w:hAnsi="Arial" w:cs="Arial"/>
          <w:b/>
          <w:bCs/>
          <w:color w:val="008000"/>
          <w:sz w:val="20"/>
          <w:szCs w:val="20"/>
        </w:rPr>
      </w:pPr>
    </w:p>
    <w:tbl>
      <w:tblPr>
        <w:tblW w:w="8868" w:type="dxa"/>
        <w:tblInd w:w="3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8"/>
        <w:gridCol w:w="1320"/>
        <w:gridCol w:w="5160"/>
        <w:gridCol w:w="1680"/>
      </w:tblGrid>
      <w:tr w:rsidR="00D52C97">
        <w:trPr>
          <w:trHeight w:val="195"/>
        </w:trPr>
        <w:tc>
          <w:tcPr>
            <w:tcW w:w="708" w:type="dxa"/>
          </w:tcPr>
          <w:p w:rsidR="00D52C97" w:rsidRDefault="00D52C97">
            <w:pPr>
              <w:spacing w:before="100" w:beforeAutospacing="1" w:after="100" w:afterAutospacing="1"/>
              <w:rPr>
                <w:rFonts w:ascii="Arial" w:hAnsi="Arial" w:cs="Arial"/>
                <w:b/>
                <w:bCs/>
                <w:color w:val="008000"/>
                <w:sz w:val="20"/>
                <w:szCs w:val="20"/>
              </w:rPr>
            </w:pPr>
            <w:r>
              <w:rPr>
                <w:rFonts w:ascii="Arial" w:hAnsi="Arial" w:cs="Arial"/>
                <w:b/>
                <w:bCs/>
                <w:color w:val="008000"/>
                <w:sz w:val="20"/>
                <w:szCs w:val="20"/>
              </w:rPr>
              <w:t>ITEM</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b/>
                <w:bCs/>
                <w:color w:val="008000"/>
                <w:sz w:val="20"/>
                <w:szCs w:val="20"/>
              </w:rPr>
              <w:t>NCM/SH</w:t>
            </w:r>
          </w:p>
        </w:tc>
        <w:tc>
          <w:tcPr>
            <w:tcW w:w="5160" w:type="dxa"/>
          </w:tcPr>
          <w:p w:rsidR="00D52C97" w:rsidRDefault="00D52C97">
            <w:pPr>
              <w:keepNext/>
              <w:autoSpaceDE w:val="0"/>
              <w:autoSpaceDN w:val="0"/>
              <w:outlineLvl w:val="5"/>
              <w:rPr>
                <w:rFonts w:ascii="Arial" w:hAnsi="Arial" w:cs="Arial"/>
                <w:b/>
                <w:bCs/>
                <w:color w:val="008000"/>
                <w:sz w:val="20"/>
                <w:szCs w:val="20"/>
              </w:rPr>
            </w:pPr>
            <w:r>
              <w:rPr>
                <w:rFonts w:ascii="Arial" w:hAnsi="Arial" w:cs="Arial"/>
                <w:b/>
                <w:bCs/>
                <w:color w:val="008000"/>
                <w:sz w:val="20"/>
                <w:szCs w:val="20"/>
              </w:rPr>
              <w:t>DESCRIÇÃO</w:t>
            </w:r>
          </w:p>
        </w:tc>
        <w:tc>
          <w:tcPr>
            <w:tcW w:w="1680" w:type="dxa"/>
          </w:tcPr>
          <w:p w:rsidR="00D52C97" w:rsidRDefault="00D52C97">
            <w:pPr>
              <w:rPr>
                <w:rFonts w:ascii="Arial" w:hAnsi="Arial" w:cs="Arial"/>
                <w:b/>
                <w:bCs/>
                <w:color w:val="008000"/>
                <w:sz w:val="20"/>
                <w:szCs w:val="20"/>
              </w:rPr>
            </w:pPr>
            <w:r>
              <w:rPr>
                <w:rFonts w:ascii="Arial" w:hAnsi="Arial" w:cs="Arial"/>
                <w:b/>
                <w:bCs/>
                <w:color w:val="008000"/>
                <w:sz w:val="20"/>
                <w:szCs w:val="20"/>
              </w:rPr>
              <w:t>MVA (%)</w:t>
            </w:r>
          </w:p>
          <w:p w:rsidR="00D52C97" w:rsidRDefault="00D52C97">
            <w:pPr>
              <w:rPr>
                <w:rFonts w:ascii="Arial" w:hAnsi="Arial" w:cs="Arial"/>
                <w:color w:val="008000"/>
                <w:sz w:val="20"/>
                <w:szCs w:val="20"/>
              </w:rPr>
            </w:pPr>
            <w:r>
              <w:rPr>
                <w:rFonts w:ascii="Arial" w:hAnsi="Arial" w:cs="Arial"/>
                <w:b/>
                <w:bCs/>
                <w:color w:val="008000"/>
                <w:sz w:val="20"/>
                <w:szCs w:val="20"/>
              </w:rPr>
              <w:t>ORIGINAL</w:t>
            </w:r>
          </w:p>
        </w:tc>
      </w:tr>
      <w:tr w:rsidR="00D52C97">
        <w:trPr>
          <w:trHeight w:val="209"/>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1</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1211.90.90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Henna (envelope em pó até 50g)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2712.10.00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Vaselina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2814.20.00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Amoníaco em solução aquosa (amônia)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2847.00.00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Peróxido de Hidrogênio (água oxigenada - frasco de até 100 ml)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2914.11.00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Acetona (frasco em até 30 ml)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6</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3006.70.00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Lubrificação íntima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7</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3301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Óleos essenciais (frasco em até 10 ml)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8</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3303.00.10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Perfumes (extratos)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9</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3303.00.20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Águas-de-colônia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74</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10</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3304.10.00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Produtos de Maquilagem para os Lábios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11</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3304.20.10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Sombra, Delineador, Lápis para sobrancelhas e rímel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12</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3304.20.90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Outros produtos de maquilagem para os olhos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13</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3304.30.00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Preparações para manicuros e pedicuros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64</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14</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3304.91.00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Pós, incluídos os compactos, para maquilagem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15</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3304.99.10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Cremes de beleza, cremes nutritivos e loções tônicas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70</w:t>
            </w:r>
          </w:p>
        </w:tc>
      </w:tr>
      <w:tr w:rsidR="00D52C97">
        <w:trPr>
          <w:trHeight w:val="330"/>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16</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3304.99.90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Outros produtos de beleza ou de maquilagem preparados e preparações para conservação ou cuidados da pele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28</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17</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3305.10.00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Xampus para o cabelo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18</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3305.20.00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Preparações para ondulação ou alisamento, permanentes, dos cabelos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19</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3305.30.00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Laquês para o cabelo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20</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3305.90.00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Outras preparações capilares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40</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21</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3305.90.00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Tintura para o cabelo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35</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22</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3306.10.00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Dentifrícios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32</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23</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3306.20.00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Fios utilizados para limpar os espaços interdentais (fio dental)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91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24</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3306.90.00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Outras preparações para higiene bucal ou dentária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44</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25</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3307.10.00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Preparações para barbear (antes, durante ou após)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76</w:t>
            </w:r>
          </w:p>
        </w:tc>
      </w:tr>
      <w:tr w:rsidR="00D52C97">
        <w:trPr>
          <w:trHeight w:val="150"/>
        </w:trPr>
        <w:tc>
          <w:tcPr>
            <w:tcW w:w="708"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26</w:t>
            </w:r>
          </w:p>
        </w:tc>
        <w:tc>
          <w:tcPr>
            <w:tcW w:w="132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 xml:space="preserve">3307.20.10 </w:t>
            </w:r>
          </w:p>
        </w:tc>
        <w:tc>
          <w:tcPr>
            <w:tcW w:w="5160" w:type="dxa"/>
          </w:tcPr>
          <w:p w:rsidR="00D52C97" w:rsidRDefault="00D52C97">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Desodorantes corporais e antiperspirantes, líquidos </w:t>
            </w:r>
          </w:p>
        </w:tc>
        <w:tc>
          <w:tcPr>
            <w:tcW w:w="168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47</w:t>
            </w:r>
          </w:p>
        </w:tc>
      </w:tr>
      <w:tr w:rsidR="00D52C97">
        <w:trPr>
          <w:trHeight w:val="150"/>
        </w:trPr>
        <w:tc>
          <w:tcPr>
            <w:tcW w:w="708"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27</w:t>
            </w:r>
          </w:p>
        </w:tc>
        <w:tc>
          <w:tcPr>
            <w:tcW w:w="132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 xml:space="preserve">3307.20.90 </w:t>
            </w:r>
          </w:p>
        </w:tc>
        <w:tc>
          <w:tcPr>
            <w:tcW w:w="5160" w:type="dxa"/>
          </w:tcPr>
          <w:p w:rsidR="00D52C97" w:rsidRDefault="00D52C97">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Outros desodorantes corporais e antiperspirantes </w:t>
            </w:r>
          </w:p>
        </w:tc>
        <w:tc>
          <w:tcPr>
            <w:tcW w:w="168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47</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28</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3307.30.00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Sais perfumados e outras preparações para banhos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29</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3307.90.00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Outros produtos de perfumaria ou de toucador preparados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30</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3401.11.90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Sabões de toucador em barras, pedaços ou figuras moldados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20</w:t>
            </w:r>
          </w:p>
        </w:tc>
      </w:tr>
      <w:tr w:rsidR="00D52C97">
        <w:trPr>
          <w:trHeight w:val="315"/>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31</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3401.19.00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Outros sabões, produtos e preparações, em barras, pedaços ou figuras moldados, inclusive lenços umedecidos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32</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3401.20.10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Sabões de toucador sob outras formas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330"/>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lastRenderedPageBreak/>
              <w:t>33</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3401.30.00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Produtos e preparações orgânicos tensoativos para lavagem da pele, na forma de líquido ou de creme, acondicionados para venda a retalho, mesmo contendo sabão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42</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34</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4014.90.10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Bolsa para gelo ou para água quente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35</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4014.90.90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Chupetas e bicos para mamadeiras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36</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4202.1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Malas e maletas de toucador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37</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4818.10.00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Papel higiênico - folha simples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45</w:t>
            </w:r>
          </w:p>
        </w:tc>
      </w:tr>
      <w:tr w:rsidR="00D52C97">
        <w:trPr>
          <w:trHeight w:val="165"/>
        </w:trPr>
        <w:tc>
          <w:tcPr>
            <w:tcW w:w="708"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38</w:t>
            </w:r>
          </w:p>
        </w:tc>
        <w:tc>
          <w:tcPr>
            <w:tcW w:w="1320" w:type="dxa"/>
          </w:tcPr>
          <w:p w:rsidR="00D52C97" w:rsidRDefault="00D52C97">
            <w:pPr>
              <w:autoSpaceDE w:val="0"/>
              <w:autoSpaceDN w:val="0"/>
              <w:spacing w:line="165" w:lineRule="atLeast"/>
              <w:rPr>
                <w:rFonts w:ascii="Arial" w:hAnsi="Arial" w:cs="Arial"/>
                <w:color w:val="008000"/>
                <w:sz w:val="20"/>
                <w:szCs w:val="20"/>
              </w:rPr>
            </w:pPr>
            <w:r>
              <w:rPr>
                <w:rFonts w:ascii="Arial" w:hAnsi="Arial" w:cs="Arial"/>
                <w:color w:val="008000"/>
                <w:sz w:val="20"/>
                <w:szCs w:val="20"/>
              </w:rPr>
              <w:t xml:space="preserve">4818.10.00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Papel higiênico - folha dupla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44</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39</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4818.20.00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Lenços (incluídos os de maquilagem) e toalhas de mão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79</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39.1</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4818.20.00</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Papel toalha de uso institucional do tipo comercializado em rolos acima de 100 metros e do tipo comercializado em folhas intercaladas</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49</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40</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4818.30.00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Toalhas e guardanapos de mesa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56</w:t>
            </w:r>
          </w:p>
        </w:tc>
      </w:tr>
      <w:tr w:rsidR="00D52C97">
        <w:trPr>
          <w:trHeight w:val="150"/>
        </w:trPr>
        <w:tc>
          <w:tcPr>
            <w:tcW w:w="708"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41</w:t>
            </w:r>
          </w:p>
        </w:tc>
        <w:tc>
          <w:tcPr>
            <w:tcW w:w="132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 xml:space="preserve">4818.40.10 </w:t>
            </w:r>
          </w:p>
        </w:tc>
        <w:tc>
          <w:tcPr>
            <w:tcW w:w="5160" w:type="dxa"/>
          </w:tcPr>
          <w:p w:rsidR="00D52C97" w:rsidRDefault="00D52C97">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Fraldas </w:t>
            </w:r>
          </w:p>
        </w:tc>
        <w:tc>
          <w:tcPr>
            <w:tcW w:w="168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32</w:t>
            </w:r>
          </w:p>
        </w:tc>
      </w:tr>
      <w:tr w:rsidR="00D52C97">
        <w:trPr>
          <w:trHeight w:val="150"/>
        </w:trPr>
        <w:tc>
          <w:tcPr>
            <w:tcW w:w="708"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42</w:t>
            </w:r>
          </w:p>
        </w:tc>
        <w:tc>
          <w:tcPr>
            <w:tcW w:w="132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 xml:space="preserve">4818.40.20 </w:t>
            </w:r>
          </w:p>
        </w:tc>
        <w:tc>
          <w:tcPr>
            <w:tcW w:w="5160" w:type="dxa"/>
          </w:tcPr>
          <w:p w:rsidR="00D52C97" w:rsidRDefault="00D52C97">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Tampões higiênicos </w:t>
            </w:r>
          </w:p>
        </w:tc>
        <w:tc>
          <w:tcPr>
            <w:tcW w:w="168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56</w:t>
            </w:r>
          </w:p>
        </w:tc>
      </w:tr>
      <w:tr w:rsidR="00D52C97">
        <w:trPr>
          <w:trHeight w:val="150"/>
        </w:trPr>
        <w:tc>
          <w:tcPr>
            <w:tcW w:w="708"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43</w:t>
            </w:r>
          </w:p>
        </w:tc>
        <w:tc>
          <w:tcPr>
            <w:tcW w:w="132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 xml:space="preserve">4818.40.90 </w:t>
            </w:r>
          </w:p>
        </w:tc>
        <w:tc>
          <w:tcPr>
            <w:tcW w:w="5160" w:type="dxa"/>
          </w:tcPr>
          <w:p w:rsidR="00D52C97" w:rsidRDefault="00D52C97">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Absorventes higiênicos externos </w:t>
            </w:r>
          </w:p>
        </w:tc>
        <w:tc>
          <w:tcPr>
            <w:tcW w:w="168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62</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44</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5601.10.00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Absorventes e tampões higiênicos e fraldas de fibras têxteis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56</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45</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5601.21.90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Hastes flexíveis (uso não medicinal)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46</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5603.92.90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Sutiã descartável, assemelhados e papel para depilação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47</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8203.20.90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Pinças para sobrancelhas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48</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8214.10.00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Espátulas (artigos de cutelaria)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50"/>
        </w:trPr>
        <w:tc>
          <w:tcPr>
            <w:tcW w:w="708"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49</w:t>
            </w:r>
          </w:p>
        </w:tc>
        <w:tc>
          <w:tcPr>
            <w:tcW w:w="132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 xml:space="preserve">8214.20.00 </w:t>
            </w:r>
          </w:p>
        </w:tc>
        <w:tc>
          <w:tcPr>
            <w:tcW w:w="5160" w:type="dxa"/>
          </w:tcPr>
          <w:p w:rsidR="00D52C97" w:rsidRDefault="00D52C97">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Utensílios e sortidos de utensílios de manicuros ou de pedicuros (incluídas as limas para unhas) </w:t>
            </w:r>
          </w:p>
        </w:tc>
        <w:tc>
          <w:tcPr>
            <w:tcW w:w="1680" w:type="dxa"/>
          </w:tcPr>
          <w:p w:rsidR="00D52C97" w:rsidRDefault="00D52C97">
            <w:pPr>
              <w:spacing w:before="100" w:beforeAutospacing="1" w:after="100" w:afterAutospacing="1" w:line="150" w:lineRule="atLeast"/>
              <w:rPr>
                <w:rFonts w:ascii="Arial" w:hAnsi="Arial" w:cs="Arial"/>
                <w:color w:val="008000"/>
                <w:sz w:val="20"/>
                <w:szCs w:val="20"/>
              </w:rPr>
            </w:pPr>
            <w:r>
              <w:rPr>
                <w:rFonts w:ascii="Arial" w:hAnsi="Arial" w:cs="Arial"/>
                <w:color w:val="008000"/>
                <w:sz w:val="20"/>
                <w:szCs w:val="20"/>
              </w:rPr>
              <w:t>51</w:t>
            </w:r>
          </w:p>
        </w:tc>
      </w:tr>
      <w:tr w:rsidR="00D52C97">
        <w:trPr>
          <w:trHeight w:val="315"/>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50</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9025.11.10</w:t>
            </w:r>
            <w:r>
              <w:rPr>
                <w:rFonts w:ascii="Arial" w:hAnsi="Arial" w:cs="Arial"/>
                <w:color w:val="008000"/>
                <w:sz w:val="20"/>
                <w:szCs w:val="20"/>
              </w:rPr>
              <w:br/>
              <w:t xml:space="preserve">9025.19.90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Termômetros, inclusive o digital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r>
      <w:tr w:rsidR="00D52C97">
        <w:trPr>
          <w:trHeight w:val="315"/>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9603.2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Escovas e pincéis de barba, escovas para cabelos, para cílios ou para unhas e outras escovas de toucador de pessoas, incluídas as que sejam partes de aparelhos, exceto escovas de dentes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52</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9603.21.00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Escovas de dentes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62</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53</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9603.30.00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Pincéis para aplicação de produtos cosméticos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54</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9605.00.00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Sortidos de viagem, para toucador de pessoas para costura ou para limpeza de calçado ou de roupas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480"/>
        </w:trPr>
        <w:tc>
          <w:tcPr>
            <w:tcW w:w="708"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55</w:t>
            </w:r>
          </w:p>
        </w:tc>
        <w:tc>
          <w:tcPr>
            <w:tcW w:w="132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9615 </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Pentes, travessas para cabelo e artigos semelhantes; grampos (alfinetes) para cabelo; pinças (pinceguiches), onduladores, bobes (rolos) e artefatos semelhantes para penteados, e suas partes, exceto os da posição 8516 e suas partes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r>
      <w:tr w:rsidR="00D52C97">
        <w:trPr>
          <w:trHeight w:val="165"/>
        </w:trPr>
        <w:tc>
          <w:tcPr>
            <w:tcW w:w="708"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56</w:t>
            </w:r>
          </w:p>
        </w:tc>
        <w:tc>
          <w:tcPr>
            <w:tcW w:w="132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 xml:space="preserve">9616.20.00 </w:t>
            </w:r>
          </w:p>
        </w:tc>
        <w:tc>
          <w:tcPr>
            <w:tcW w:w="5160" w:type="dxa"/>
          </w:tcPr>
          <w:p w:rsidR="00D52C97" w:rsidRDefault="00D52C97">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Borlas ou esponjas para pós ou para aplicação de outros cosméticos ou de produtos de toucador </w:t>
            </w:r>
          </w:p>
        </w:tc>
        <w:tc>
          <w:tcPr>
            <w:tcW w:w="1680" w:type="dxa"/>
          </w:tcPr>
          <w:p w:rsidR="00D52C97" w:rsidRDefault="00D52C97">
            <w:pPr>
              <w:spacing w:before="100" w:beforeAutospacing="1" w:after="100" w:afterAutospacing="1" w:line="165" w:lineRule="atLeast"/>
              <w:rPr>
                <w:rFonts w:ascii="Arial" w:hAnsi="Arial" w:cs="Arial"/>
                <w:color w:val="008000"/>
                <w:sz w:val="20"/>
                <w:szCs w:val="20"/>
              </w:rPr>
            </w:pPr>
            <w:r>
              <w:rPr>
                <w:rFonts w:ascii="Arial" w:hAnsi="Arial" w:cs="Arial"/>
                <w:color w:val="008000"/>
                <w:sz w:val="20"/>
                <w:szCs w:val="20"/>
              </w:rPr>
              <w:t>51</w:t>
            </w:r>
          </w:p>
        </w:tc>
      </w:tr>
      <w:tr w:rsidR="00D52C97">
        <w:trPr>
          <w:trHeight w:val="630"/>
        </w:trPr>
        <w:tc>
          <w:tcPr>
            <w:tcW w:w="708" w:type="dxa"/>
          </w:tcPr>
          <w:p w:rsidR="00D52C97" w:rsidRDefault="00D52C97">
            <w:pPr>
              <w:autoSpaceDE w:val="0"/>
              <w:autoSpaceDN w:val="0"/>
              <w:rPr>
                <w:rFonts w:ascii="Arial" w:hAnsi="Arial" w:cs="Arial"/>
                <w:color w:val="008000"/>
                <w:sz w:val="20"/>
                <w:szCs w:val="20"/>
              </w:rPr>
            </w:pPr>
            <w:r>
              <w:rPr>
                <w:rFonts w:ascii="Arial" w:hAnsi="Arial" w:cs="Arial"/>
                <w:color w:val="008000"/>
                <w:sz w:val="20"/>
                <w:szCs w:val="20"/>
              </w:rPr>
              <w:t>57</w:t>
            </w:r>
          </w:p>
        </w:tc>
        <w:tc>
          <w:tcPr>
            <w:tcW w:w="1320" w:type="dxa"/>
          </w:tcPr>
          <w:p w:rsidR="00D52C97" w:rsidRDefault="00D52C97">
            <w:pPr>
              <w:autoSpaceDE w:val="0"/>
              <w:autoSpaceDN w:val="0"/>
              <w:rPr>
                <w:rFonts w:ascii="Arial" w:hAnsi="Arial" w:cs="Arial"/>
                <w:color w:val="008000"/>
                <w:sz w:val="20"/>
                <w:szCs w:val="20"/>
              </w:rPr>
            </w:pPr>
            <w:r>
              <w:rPr>
                <w:rFonts w:ascii="Arial" w:hAnsi="Arial" w:cs="Arial"/>
                <w:color w:val="008000"/>
                <w:sz w:val="20"/>
                <w:szCs w:val="20"/>
              </w:rPr>
              <w:t>3923.30.00,</w:t>
            </w:r>
            <w:r>
              <w:rPr>
                <w:rFonts w:ascii="Arial" w:hAnsi="Arial" w:cs="Arial"/>
                <w:color w:val="008000"/>
                <w:sz w:val="20"/>
                <w:szCs w:val="20"/>
              </w:rPr>
              <w:br/>
              <w:t>3924.10.00,</w:t>
            </w:r>
            <w:r>
              <w:rPr>
                <w:rFonts w:ascii="Arial" w:hAnsi="Arial" w:cs="Arial"/>
                <w:color w:val="008000"/>
                <w:sz w:val="20"/>
                <w:szCs w:val="20"/>
              </w:rPr>
              <w:br/>
              <w:t>3924.90.00</w:t>
            </w:r>
          </w:p>
          <w:p w:rsidR="00D52C97" w:rsidRDefault="00D52C97">
            <w:pPr>
              <w:autoSpaceDE w:val="0"/>
              <w:autoSpaceDN w:val="0"/>
              <w:rPr>
                <w:rFonts w:ascii="Arial" w:hAnsi="Arial" w:cs="Arial"/>
                <w:color w:val="008000"/>
                <w:sz w:val="20"/>
                <w:szCs w:val="20"/>
              </w:rPr>
            </w:pPr>
            <w:r>
              <w:rPr>
                <w:rFonts w:ascii="Arial" w:hAnsi="Arial" w:cs="Arial"/>
                <w:color w:val="008000"/>
                <w:sz w:val="20"/>
                <w:szCs w:val="20"/>
              </w:rPr>
              <w:t xml:space="preserve">4014.90.90, 7010.20.00 </w:t>
            </w:r>
          </w:p>
          <w:p w:rsidR="00D52C97" w:rsidRDefault="00D52C97">
            <w:pPr>
              <w:autoSpaceDE w:val="0"/>
              <w:autoSpaceDN w:val="0"/>
              <w:rPr>
                <w:rFonts w:ascii="Arial" w:hAnsi="Arial" w:cs="Arial"/>
                <w:color w:val="008000"/>
                <w:sz w:val="20"/>
                <w:szCs w:val="20"/>
              </w:rPr>
            </w:pPr>
            <w:r>
              <w:rPr>
                <w:rFonts w:ascii="Arial" w:hAnsi="Arial" w:cs="Arial"/>
                <w:color w:val="008000"/>
                <w:sz w:val="20"/>
                <w:szCs w:val="20"/>
              </w:rPr>
              <w:t>7013.42</w:t>
            </w:r>
          </w:p>
        </w:tc>
        <w:tc>
          <w:tcPr>
            <w:tcW w:w="5160"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 xml:space="preserve">Mamadeiras </w:t>
            </w:r>
          </w:p>
        </w:tc>
        <w:tc>
          <w:tcPr>
            <w:tcW w:w="1680" w:type="dxa"/>
          </w:tcPr>
          <w:p w:rsidR="00D52C97" w:rsidRDefault="00D52C97">
            <w:pPr>
              <w:spacing w:before="100" w:beforeAutospacing="1" w:after="100" w:afterAutospacing="1"/>
              <w:rPr>
                <w:rFonts w:ascii="Arial" w:hAnsi="Arial" w:cs="Arial"/>
                <w:color w:val="008000"/>
                <w:sz w:val="20"/>
                <w:szCs w:val="20"/>
              </w:rPr>
            </w:pPr>
            <w:r>
              <w:rPr>
                <w:rFonts w:ascii="Arial" w:hAnsi="Arial" w:cs="Arial"/>
                <w:color w:val="008000"/>
                <w:sz w:val="20"/>
                <w:szCs w:val="20"/>
              </w:rPr>
              <w:t>51</w:t>
            </w:r>
          </w:p>
        </w:tc>
      </w:tr>
    </w:tbl>
    <w:p w:rsidR="00D52C97" w:rsidRDefault="00D52C97">
      <w:pPr>
        <w:spacing w:after="120"/>
        <w:ind w:left="1418"/>
        <w:jc w:val="both"/>
        <w:rPr>
          <w:rFonts w:ascii="Arial" w:hAnsi="Arial" w:cs="Arial"/>
          <w:sz w:val="20"/>
          <w:szCs w:val="20"/>
        </w:rPr>
      </w:pPr>
    </w:p>
    <w:p w:rsidR="00D52C97" w:rsidRDefault="00D52C97">
      <w:pPr>
        <w:ind w:left="2268"/>
        <w:jc w:val="both"/>
        <w:rPr>
          <w:rFonts w:ascii="Arial" w:hAnsi="Arial" w:cs="Arial"/>
          <w:color w:val="008000"/>
          <w:sz w:val="20"/>
          <w:szCs w:val="20"/>
        </w:rPr>
      </w:pPr>
      <w:r>
        <w:rPr>
          <w:rFonts w:ascii="Arial" w:hAnsi="Arial" w:cs="Arial"/>
          <w:color w:val="008000"/>
          <w:sz w:val="20"/>
          <w:szCs w:val="20"/>
        </w:rPr>
        <w:t>Redação original e alterações, efeitos, em relação às operações destinadas a MG, conforme previsto em decreto do Poder Executivo, e, a SP, de 01.11.09 a 30.06.10.</w:t>
      </w:r>
      <w:r>
        <w:rPr>
          <w:rFonts w:ascii="Arial" w:hAnsi="Arial" w:cs="Arial"/>
          <w:sz w:val="20"/>
          <w:szCs w:val="20"/>
        </w:rPr>
        <w:t xml:space="preserve">      </w:t>
      </w:r>
    </w:p>
    <w:p w:rsidR="00D52C97" w:rsidRDefault="00D52C97">
      <w:pPr>
        <w:pStyle w:val="NormalWeb"/>
        <w:spacing w:before="0" w:beforeAutospacing="0" w:after="0" w:afterAutospacing="0"/>
        <w:jc w:val="center"/>
        <w:rPr>
          <w:rFonts w:ascii="Arial" w:hAnsi="Arial" w:cs="Arial"/>
          <w:b/>
          <w:color w:val="008000"/>
          <w:sz w:val="20"/>
          <w:szCs w:val="20"/>
        </w:rPr>
      </w:pPr>
      <w:r>
        <w:rPr>
          <w:rFonts w:ascii="Arial" w:hAnsi="Arial" w:cs="Arial"/>
          <w:b/>
          <w:color w:val="008000"/>
          <w:sz w:val="20"/>
          <w:szCs w:val="20"/>
        </w:rPr>
        <w:t xml:space="preserve">ANEXO ÚNICO </w:t>
      </w:r>
    </w:p>
    <w:p w:rsidR="00D52C97" w:rsidRDefault="00D52C97">
      <w:pPr>
        <w:pStyle w:val="NormalWeb"/>
        <w:spacing w:before="0" w:beforeAutospacing="0" w:after="0" w:afterAutospacing="0"/>
        <w:jc w:val="center"/>
        <w:rPr>
          <w:rFonts w:ascii="Arial" w:hAnsi="Arial" w:cs="Arial"/>
          <w:b/>
          <w:color w:val="008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5494"/>
        <w:gridCol w:w="1318"/>
      </w:tblGrid>
      <w:tr w:rsidR="00D52C97">
        <w:trPr>
          <w:jc w:val="center"/>
        </w:trPr>
        <w:tc>
          <w:tcPr>
            <w:tcW w:w="1217" w:type="dxa"/>
            <w:vAlign w:val="center"/>
          </w:tcPr>
          <w:p w:rsidR="00D52C97" w:rsidRDefault="00D52C97">
            <w:pPr>
              <w:jc w:val="center"/>
              <w:rPr>
                <w:rFonts w:ascii="Arial" w:hAnsi="Arial" w:cs="Arial"/>
                <w:color w:val="008000"/>
                <w:sz w:val="20"/>
                <w:szCs w:val="20"/>
              </w:rPr>
            </w:pPr>
            <w:r>
              <w:rPr>
                <w:rFonts w:ascii="Arial" w:hAnsi="Arial" w:cs="Arial"/>
                <w:b/>
                <w:bCs/>
                <w:color w:val="008000"/>
                <w:sz w:val="20"/>
                <w:szCs w:val="20"/>
              </w:rPr>
              <w:t>NCM/SH</w:t>
            </w:r>
          </w:p>
        </w:tc>
        <w:tc>
          <w:tcPr>
            <w:tcW w:w="5494" w:type="dxa"/>
            <w:vAlign w:val="center"/>
          </w:tcPr>
          <w:p w:rsidR="00D52C97" w:rsidRDefault="00D52C97">
            <w:pPr>
              <w:jc w:val="center"/>
              <w:rPr>
                <w:rFonts w:ascii="Arial" w:hAnsi="Arial" w:cs="Arial"/>
                <w:color w:val="008000"/>
                <w:sz w:val="20"/>
                <w:szCs w:val="20"/>
              </w:rPr>
            </w:pPr>
            <w:r>
              <w:rPr>
                <w:rFonts w:ascii="Arial" w:hAnsi="Arial" w:cs="Arial"/>
                <w:b/>
                <w:bCs/>
                <w:color w:val="008000"/>
                <w:sz w:val="20"/>
                <w:szCs w:val="20"/>
              </w:rPr>
              <w:t>DESCRIÇÃO</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b/>
                <w:bCs/>
                <w:color w:val="008000"/>
                <w:sz w:val="20"/>
                <w:szCs w:val="20"/>
              </w:rPr>
              <w:t>MVA- original (%)</w:t>
            </w:r>
          </w:p>
        </w:tc>
      </w:tr>
      <w:tr w:rsidR="00D52C97">
        <w:trPr>
          <w:jc w:val="center"/>
        </w:trPr>
        <w:tc>
          <w:tcPr>
            <w:tcW w:w="1217" w:type="dxa"/>
            <w:vAlign w:val="bottom"/>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1211.90.90 </w:t>
            </w:r>
          </w:p>
        </w:tc>
        <w:tc>
          <w:tcPr>
            <w:tcW w:w="5494" w:type="dxa"/>
            <w:vAlign w:val="bottom"/>
          </w:tcPr>
          <w:p w:rsidR="00D52C97" w:rsidRDefault="00D52C97">
            <w:pPr>
              <w:jc w:val="both"/>
              <w:rPr>
                <w:rFonts w:ascii="Arial" w:hAnsi="Arial" w:cs="Arial"/>
                <w:color w:val="008000"/>
                <w:sz w:val="20"/>
                <w:szCs w:val="20"/>
              </w:rPr>
            </w:pPr>
            <w:r>
              <w:rPr>
                <w:rFonts w:ascii="Arial" w:hAnsi="Arial" w:cs="Arial"/>
                <w:color w:val="008000"/>
                <w:sz w:val="20"/>
                <w:szCs w:val="20"/>
              </w:rPr>
              <w:t xml:space="preserve">Henna (envelope em pó até 50g) </w:t>
            </w:r>
          </w:p>
        </w:tc>
        <w:tc>
          <w:tcPr>
            <w:tcW w:w="1318" w:type="dxa"/>
            <w:vAlign w:val="bottom"/>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2712.10.00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Vaselina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2814.20.00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Amoníaco em solução aquosa (amônia)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2847.00.00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Peróxido de Hidrogênio (água oxigenada - frasco de até 100 ml)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lastRenderedPageBreak/>
              <w:t xml:space="preserve">2914.11.00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Acetona (frasco em até 30 ml)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3006.70.00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Lubrificação íntima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33.01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Óleos essenciais (frasco em até 10 ml)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3303.00.10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Perfumes (extratos)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54,07</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3303.00.20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Águas-de-colônia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62,99</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3304.10.00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Produtos de Maquilagem para os Lábios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45,75</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3304.20.10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Sombra, Delineador, Lápis para sobrancelhas e rímel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3304.20.90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Outros produtos de maquilagem para os olhos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3304.91.00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Pós, incluídos os compactos, para maquilagem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49,69</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3304.99.10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Cremes de beleza, cremes nutritivos e loções tônicas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41,28</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3304.99.90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Outros produtos de beleza ou de maquilagem preparados e preparações para conservação ou cuidados da pele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47,63</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3305.10.00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Xampus para o cabelo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45,72</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3305.20.00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Preparações para ondulação ou alisamento, permanentes, dos cabelos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3305.30.00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Laquês para o cabelo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3305.90.00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Outras preparações capilares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59,31</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3305.90.00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Tintura para o cabelo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38,27</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3306.10.00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Dentifrícios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33,92</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3306.90.00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Outras preparações para higiene bucal ou dentária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35,52</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3307.10.00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Preparações para barbear (antes, durante ou após)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54,41</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3307.20.10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Desodorantes corporais e antiperspirantes, líquidos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51,73</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3307.20.90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Outros desodorantes corporais e antiperspirantes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51,73</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3307.30.00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Sais perfumados e outras preparações para banhos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3307.90.00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Outros produtos de perfumaria ou de toucador preparados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30,90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3401.11.90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Sabões de toucador em barras, pedaços ou figuras moldados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43,56</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3401.19.00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Outros sabões, produtos e preparações, em barras, pedaços ou figuras moldados, inclusive lenços umedecidos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3401.20.10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Sabões de toucador sob outras formas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3401.30.00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Produtos e preparações orgânicos tensoativos para lavagem da pele, na forma de líquido ou de creme, acondicionados para venda a retalho, mesmo contendo sabão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51,63</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 xml:space="preserve">4014.90.10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Bolsa para gelo ou para água quente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cantSplit/>
          <w:jc w:val="center"/>
        </w:trPr>
        <w:tc>
          <w:tcPr>
            <w:tcW w:w="8029" w:type="dxa"/>
            <w:gridSpan w:val="3"/>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Acrescido o item 4014.90.90 pelo Prot. ICMS 143/09, efeitos a partir de 01.11.09.</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4014.90.90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Chupetas e bicos para mamadeiras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cantSplit/>
          <w:jc w:val="center"/>
        </w:trPr>
        <w:tc>
          <w:tcPr>
            <w:tcW w:w="8029" w:type="dxa"/>
            <w:gridSpan w:val="3"/>
            <w:vAlign w:val="center"/>
          </w:tcPr>
          <w:p w:rsidR="00D52C97" w:rsidRDefault="00D52C97">
            <w:pPr>
              <w:pStyle w:val="NormalWeb"/>
              <w:rPr>
                <w:rFonts w:ascii="Arial" w:hAnsi="Arial" w:cs="Arial"/>
                <w:color w:val="008000"/>
                <w:sz w:val="20"/>
                <w:szCs w:val="20"/>
              </w:rPr>
            </w:pPr>
            <w:bookmarkStart w:id="5" w:name="OLE_LINK14"/>
            <w:r>
              <w:rPr>
                <w:rFonts w:ascii="Arial" w:hAnsi="Arial" w:cs="Arial"/>
                <w:color w:val="008000"/>
                <w:sz w:val="20"/>
                <w:szCs w:val="20"/>
              </w:rPr>
              <w:t>Excluído o item 4014.90.90 pelo Prot. ICMS 143/09, efeitos até 31.10.09.</w:t>
            </w:r>
            <w:bookmarkEnd w:id="5"/>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 xml:space="preserve">4014.90.90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Chupetas e bicos para mamadeiras e chupetas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 xml:space="preserve">4202.1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Malas e maletas de toucador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 xml:space="preserve">4818.10.00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Papel higiênico - folha simples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48,12</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 xml:space="preserve">4818.10.00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Papel higiênico - folha dupla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45,76</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4818.40.10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Fraldas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30,68</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5601.21.90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Hastes flexíveis (uso não medicinal)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5603.92.90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Sutiã descartável, assemelhados e papel para depilação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8203.20.90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Pinças para sobrancelhas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8214.10.00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Espátulas (artigos de cutelaria)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8214.20.00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Utensílios e sortidos de utensílios de manicuros ou de pedicuros (incluídas as limas para unhas)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9025.11.10</w:t>
            </w:r>
            <w:r>
              <w:rPr>
                <w:rFonts w:ascii="Arial" w:hAnsi="Arial" w:cs="Arial"/>
                <w:color w:val="008000"/>
                <w:sz w:val="20"/>
                <w:szCs w:val="20"/>
              </w:rPr>
              <w:br/>
              <w:t xml:space="preserve">9025.19.90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Termômetros, inclusive o digital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9603.2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Escovas e pincéis de barba, escovas para cabelos, para cílios ou para unhas e outras escovas de toucador de pessoas, incluídas as que sejam partes de aparelhos, exceto escovas de dentes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9603.30.00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Pincéis para aplicação de produtos cosméticos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9605.00.00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Sortidos de viagem, para toucador de pessoas para costura ou para limpeza de calçado ou de roupas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t xml:space="preserve">96.15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Pentes, travessas para cabelo e artigos semelhantes; grampos (alfinetes) para cabelo; pinças (pinceguiches), onduladores, bobes (rolos) e artefatos semelhantes para </w:t>
            </w:r>
            <w:r>
              <w:rPr>
                <w:rFonts w:ascii="Arial" w:hAnsi="Arial" w:cs="Arial"/>
                <w:color w:val="008000"/>
                <w:sz w:val="20"/>
                <w:szCs w:val="20"/>
              </w:rPr>
              <w:lastRenderedPageBreak/>
              <w:t xml:space="preserve">penteados, e suas partes, exceto os da posição 8516 e suas partes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lastRenderedPageBreak/>
              <w:t>50,90</w:t>
            </w:r>
          </w:p>
        </w:tc>
      </w:tr>
      <w:tr w:rsidR="00D52C97">
        <w:trPr>
          <w:jc w:val="center"/>
        </w:trPr>
        <w:tc>
          <w:tcPr>
            <w:tcW w:w="1217" w:type="dxa"/>
            <w:vAlign w:val="center"/>
          </w:tcPr>
          <w:p w:rsidR="00D52C97" w:rsidRDefault="00D52C97">
            <w:pPr>
              <w:pStyle w:val="NormalWeb"/>
              <w:rPr>
                <w:rFonts w:ascii="Arial" w:hAnsi="Arial" w:cs="Arial"/>
                <w:color w:val="008000"/>
                <w:sz w:val="20"/>
                <w:szCs w:val="20"/>
              </w:rPr>
            </w:pPr>
            <w:r>
              <w:rPr>
                <w:rFonts w:ascii="Arial" w:hAnsi="Arial" w:cs="Arial"/>
                <w:color w:val="008000"/>
                <w:sz w:val="20"/>
                <w:szCs w:val="20"/>
              </w:rPr>
              <w:lastRenderedPageBreak/>
              <w:t xml:space="preserve">9616.20.00 </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Borlas ou esponjas para pós ou para aplicação de outros cosméticos ou de produtos de toucador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cantSplit/>
          <w:jc w:val="center"/>
        </w:trPr>
        <w:tc>
          <w:tcPr>
            <w:tcW w:w="8029" w:type="dxa"/>
            <w:gridSpan w:val="3"/>
            <w:vAlign w:val="center"/>
          </w:tcPr>
          <w:p w:rsidR="00D52C97" w:rsidRDefault="00D52C97">
            <w:pPr>
              <w:pStyle w:val="NormalWeb"/>
              <w:jc w:val="both"/>
              <w:rPr>
                <w:rFonts w:ascii="Arial" w:hAnsi="Arial" w:cs="Arial"/>
                <w:color w:val="008000"/>
                <w:sz w:val="20"/>
                <w:szCs w:val="20"/>
              </w:rPr>
            </w:pPr>
            <w:r>
              <w:rPr>
                <w:rFonts w:ascii="Arial" w:hAnsi="Arial" w:cs="Arial"/>
                <w:color w:val="008000"/>
                <w:sz w:val="20"/>
                <w:szCs w:val="20"/>
              </w:rPr>
              <w:t>Acrescidos os itens 3924.90.00 e 4014.90.90 pelo Prot. ICMS 143/09, efeitos a partir de 01.11.09.</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3924.90.00 4014.90.90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Mamadeiras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cantSplit/>
          <w:jc w:val="center"/>
        </w:trPr>
        <w:tc>
          <w:tcPr>
            <w:tcW w:w="8029" w:type="dxa"/>
            <w:gridSpan w:val="3"/>
            <w:vAlign w:val="center"/>
          </w:tcPr>
          <w:p w:rsidR="00D52C97" w:rsidRDefault="00D52C97">
            <w:pPr>
              <w:pStyle w:val="NormalWeb"/>
              <w:jc w:val="both"/>
              <w:rPr>
                <w:rFonts w:ascii="Arial" w:hAnsi="Arial" w:cs="Arial"/>
                <w:color w:val="008000"/>
                <w:sz w:val="20"/>
                <w:szCs w:val="20"/>
              </w:rPr>
            </w:pPr>
            <w:r>
              <w:rPr>
                <w:rFonts w:ascii="Arial" w:hAnsi="Arial" w:cs="Arial"/>
                <w:color w:val="008000"/>
                <w:sz w:val="20"/>
                <w:szCs w:val="20"/>
              </w:rPr>
              <w:t>Excluídos os itens 3923.30.00, 3924.10.00, 4014.90.90 e 7010.20.00 pelo Prot. ICMS 143/09, efeitos até 31.10.09.</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3923.30.00</w:t>
            </w:r>
            <w:r>
              <w:rPr>
                <w:rFonts w:ascii="Arial" w:hAnsi="Arial" w:cs="Arial"/>
                <w:color w:val="008000"/>
                <w:sz w:val="20"/>
                <w:szCs w:val="20"/>
              </w:rPr>
              <w:br/>
              <w:t>3924.10.00 4014.90.90 7010.20.00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 xml:space="preserve">Mamadeiras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50,90</w:t>
            </w:r>
          </w:p>
        </w:tc>
      </w:tr>
      <w:tr w:rsidR="00D52C97">
        <w:trPr>
          <w:cantSplit/>
          <w:jc w:val="center"/>
        </w:trPr>
        <w:tc>
          <w:tcPr>
            <w:tcW w:w="8029" w:type="dxa"/>
            <w:gridSpan w:val="3"/>
            <w:vAlign w:val="center"/>
          </w:tcPr>
          <w:p w:rsidR="00D52C97" w:rsidRDefault="00D52C97">
            <w:pPr>
              <w:pStyle w:val="NormalWeb"/>
              <w:jc w:val="both"/>
              <w:rPr>
                <w:rFonts w:ascii="Arial" w:hAnsi="Arial" w:cs="Arial"/>
                <w:color w:val="008000"/>
                <w:sz w:val="20"/>
                <w:szCs w:val="20"/>
              </w:rPr>
            </w:pPr>
            <w:r>
              <w:rPr>
                <w:rFonts w:ascii="Arial" w:hAnsi="Arial" w:cs="Arial"/>
                <w:color w:val="008000"/>
                <w:sz w:val="20"/>
                <w:szCs w:val="20"/>
              </w:rPr>
              <w:t>Acrescidos os itens 3304.30.00, 3306.20.00, 4818.20.00, 4818.30.00, 4818.40.20, 4818.40.90, 5601.10.00 e 9603.21.00 pelo Prot. ICMS 143/09, efeitos a partir de 01.11.09.</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3304.30.00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Preparações para manicuros e pedicuros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57,87</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3306.20.00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Fios utilizados para limpar os espaços interdentais (fios e fitas dentais)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70,36</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4818.20.00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Lenços (incluídos os de maquilagem) e toalhas de mão</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81,02</w:t>
            </w:r>
          </w:p>
        </w:tc>
      </w:tr>
      <w:tr w:rsidR="00D52C97">
        <w:trPr>
          <w:jc w:val="center"/>
        </w:trPr>
        <w:tc>
          <w:tcPr>
            <w:tcW w:w="8029" w:type="dxa"/>
            <w:gridSpan w:val="3"/>
            <w:vAlign w:val="center"/>
          </w:tcPr>
          <w:p w:rsidR="00D52C97" w:rsidRDefault="00D52C97">
            <w:pPr>
              <w:pStyle w:val="NormalWeb"/>
              <w:jc w:val="both"/>
              <w:rPr>
                <w:rFonts w:ascii="Arial" w:hAnsi="Arial" w:cs="Arial"/>
                <w:color w:val="008000"/>
                <w:sz w:val="20"/>
                <w:szCs w:val="20"/>
              </w:rPr>
            </w:pPr>
            <w:r>
              <w:rPr>
                <w:rFonts w:ascii="Arial" w:hAnsi="Arial" w:cs="Arial"/>
                <w:color w:val="008000"/>
                <w:sz w:val="20"/>
                <w:szCs w:val="20"/>
              </w:rPr>
              <w:t xml:space="preserve">Nova redação dada ao item 48.18.20.00 pelo Prot. ICMS 217/09, efeitos: nas operações destinadas a SP, a partir de 01.01.10, e a MG, a partir da data prevista em decreto do Poder Executivo. </w:t>
            </w:r>
          </w:p>
        </w:tc>
      </w:tr>
      <w:tr w:rsidR="00D52C97">
        <w:trPr>
          <w:jc w:val="center"/>
        </w:trPr>
        <w:tc>
          <w:tcPr>
            <w:tcW w:w="1217" w:type="dxa"/>
          </w:tcPr>
          <w:p w:rsidR="00D52C97" w:rsidRDefault="00D52C97">
            <w:pPr>
              <w:autoSpaceDE w:val="0"/>
              <w:autoSpaceDN w:val="0"/>
              <w:rPr>
                <w:rFonts w:ascii="Arial" w:hAnsi="Arial" w:cs="Arial"/>
                <w:color w:val="008000"/>
                <w:sz w:val="20"/>
                <w:szCs w:val="20"/>
              </w:rPr>
            </w:pPr>
            <w:r>
              <w:rPr>
                <w:rFonts w:ascii="Arial" w:hAnsi="Arial" w:cs="Arial"/>
                <w:color w:val="008000"/>
                <w:sz w:val="20"/>
                <w:szCs w:val="20"/>
              </w:rPr>
              <w:t>4818.20.00</w:t>
            </w:r>
          </w:p>
        </w:tc>
        <w:tc>
          <w:tcPr>
            <w:tcW w:w="5494" w:type="dxa"/>
          </w:tcPr>
          <w:p w:rsidR="00D52C97" w:rsidRDefault="00D52C97">
            <w:pPr>
              <w:autoSpaceDE w:val="0"/>
              <w:autoSpaceDN w:val="0"/>
              <w:jc w:val="both"/>
              <w:rPr>
                <w:rFonts w:ascii="Arial" w:hAnsi="Arial" w:cs="Arial"/>
                <w:color w:val="008000"/>
                <w:sz w:val="20"/>
                <w:szCs w:val="20"/>
              </w:rPr>
            </w:pPr>
            <w:r>
              <w:rPr>
                <w:rFonts w:ascii="Arial" w:hAnsi="Arial" w:cs="Arial"/>
                <w:color w:val="008000"/>
                <w:sz w:val="20"/>
                <w:szCs w:val="20"/>
              </w:rPr>
              <w:t>Papel toalha de uso institucional do tipo comercializado em rolos acima de 100 m e do tipo comercializado em folhas intercaladas</w:t>
            </w:r>
          </w:p>
        </w:tc>
        <w:tc>
          <w:tcPr>
            <w:tcW w:w="1318" w:type="dxa"/>
          </w:tcPr>
          <w:p w:rsidR="00D52C97" w:rsidRDefault="00D52C97">
            <w:pPr>
              <w:autoSpaceDE w:val="0"/>
              <w:autoSpaceDN w:val="0"/>
              <w:jc w:val="center"/>
              <w:rPr>
                <w:rFonts w:ascii="Arial" w:hAnsi="Arial" w:cs="Arial"/>
                <w:color w:val="008000"/>
                <w:sz w:val="20"/>
                <w:szCs w:val="20"/>
              </w:rPr>
            </w:pPr>
            <w:r>
              <w:rPr>
                <w:rFonts w:ascii="Arial" w:hAnsi="Arial" w:cs="Arial"/>
                <w:color w:val="008000"/>
                <w:sz w:val="20"/>
                <w:szCs w:val="20"/>
              </w:rPr>
              <w:t>48,62</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4818.20.00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Redação original, efeitos até 31.12.09 (SP).</w:t>
            </w:r>
          </w:p>
          <w:p w:rsidR="00D52C97" w:rsidRDefault="00D52C97">
            <w:pPr>
              <w:jc w:val="both"/>
              <w:rPr>
                <w:rFonts w:ascii="Arial" w:hAnsi="Arial" w:cs="Arial"/>
                <w:color w:val="008000"/>
                <w:sz w:val="20"/>
                <w:szCs w:val="20"/>
              </w:rPr>
            </w:pPr>
            <w:r>
              <w:rPr>
                <w:rFonts w:ascii="Arial" w:hAnsi="Arial" w:cs="Arial"/>
                <w:color w:val="008000"/>
                <w:sz w:val="20"/>
                <w:szCs w:val="20"/>
              </w:rPr>
              <w:t xml:space="preserve">Papel toalha do tipo comercializado em rolos de 100 m ou mais  </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48,62</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4818.30.00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Toalhas e guardanapos de mesa</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56,37</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4818.40.20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Tampões higiênicos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66,04</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4818.40.90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Absorventes higiênicos externos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64,43</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5601.10.00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Absorventes e tampões higiênicos e fraldas de fibras têxteis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66,04</w:t>
            </w:r>
          </w:p>
        </w:tc>
      </w:tr>
      <w:tr w:rsidR="00D52C97">
        <w:trPr>
          <w:jc w:val="center"/>
        </w:trPr>
        <w:tc>
          <w:tcPr>
            <w:tcW w:w="1217" w:type="dxa"/>
            <w:vAlign w:val="center"/>
          </w:tcPr>
          <w:p w:rsidR="00D52C97" w:rsidRDefault="00D52C97">
            <w:pPr>
              <w:rPr>
                <w:rFonts w:ascii="Arial" w:hAnsi="Arial" w:cs="Arial"/>
                <w:color w:val="008000"/>
                <w:sz w:val="20"/>
                <w:szCs w:val="20"/>
              </w:rPr>
            </w:pPr>
            <w:r>
              <w:rPr>
                <w:rFonts w:ascii="Arial" w:hAnsi="Arial" w:cs="Arial"/>
                <w:color w:val="008000"/>
                <w:sz w:val="20"/>
                <w:szCs w:val="20"/>
              </w:rPr>
              <w:t>9603.21.00</w:t>
            </w:r>
          </w:p>
        </w:tc>
        <w:tc>
          <w:tcPr>
            <w:tcW w:w="5494" w:type="dxa"/>
            <w:vAlign w:val="center"/>
          </w:tcPr>
          <w:p w:rsidR="00D52C97" w:rsidRDefault="00D52C97">
            <w:pPr>
              <w:jc w:val="both"/>
              <w:rPr>
                <w:rFonts w:ascii="Arial" w:hAnsi="Arial" w:cs="Arial"/>
                <w:color w:val="008000"/>
                <w:sz w:val="20"/>
                <w:szCs w:val="20"/>
              </w:rPr>
            </w:pPr>
            <w:r>
              <w:rPr>
                <w:rFonts w:ascii="Arial" w:hAnsi="Arial" w:cs="Arial"/>
                <w:color w:val="008000"/>
                <w:sz w:val="20"/>
                <w:szCs w:val="20"/>
              </w:rPr>
              <w:t>Escovas de dentes, incluídas as escovas para dentaduras</w:t>
            </w:r>
          </w:p>
        </w:tc>
        <w:tc>
          <w:tcPr>
            <w:tcW w:w="1318" w:type="dxa"/>
            <w:vAlign w:val="center"/>
          </w:tcPr>
          <w:p w:rsidR="00D52C97" w:rsidRDefault="00D52C97">
            <w:pPr>
              <w:pStyle w:val="NormalWeb"/>
              <w:jc w:val="center"/>
              <w:rPr>
                <w:rFonts w:ascii="Arial" w:hAnsi="Arial" w:cs="Arial"/>
                <w:color w:val="008000"/>
                <w:sz w:val="20"/>
                <w:szCs w:val="20"/>
              </w:rPr>
            </w:pPr>
            <w:r>
              <w:rPr>
                <w:rFonts w:ascii="Arial" w:hAnsi="Arial" w:cs="Arial"/>
                <w:color w:val="008000"/>
                <w:sz w:val="20"/>
                <w:szCs w:val="20"/>
              </w:rPr>
              <w:t>56,39</w:t>
            </w:r>
          </w:p>
        </w:tc>
      </w:tr>
    </w:tbl>
    <w:p w:rsidR="00D52C97" w:rsidRDefault="00D52C97">
      <w:pPr>
        <w:jc w:val="center"/>
        <w:rPr>
          <w:rFonts w:ascii="Arial" w:hAnsi="Arial" w:cs="Arial"/>
          <w:b/>
          <w:bCs/>
          <w:sz w:val="20"/>
          <w:szCs w:val="20"/>
        </w:rPr>
      </w:pPr>
    </w:p>
    <w:sectPr w:rsidR="00D52C97">
      <w:footerReference w:type="even" r:id="rId1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6DD" w:rsidRDefault="003156DD">
      <w:r>
        <w:separator/>
      </w:r>
    </w:p>
  </w:endnote>
  <w:endnote w:type="continuationSeparator" w:id="0">
    <w:p w:rsidR="003156DD" w:rsidRDefault="00315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97" w:rsidRDefault="00D52C9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2C97" w:rsidRDefault="00D52C97">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6DD" w:rsidRDefault="003156DD">
      <w:r>
        <w:separator/>
      </w:r>
    </w:p>
  </w:footnote>
  <w:footnote w:type="continuationSeparator" w:id="0">
    <w:p w:rsidR="003156DD" w:rsidRDefault="00315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000A408C"/>
    <w:multiLevelType w:val="singleLevel"/>
    <w:tmpl w:val="F4889FB0"/>
    <w:lvl w:ilvl="0">
      <w:start w:val="1"/>
      <w:numFmt w:val="bullet"/>
      <w:lvlText w:val=""/>
      <w:lvlJc w:val="left"/>
      <w:pPr>
        <w:tabs>
          <w:tab w:val="num" w:pos="900"/>
        </w:tabs>
        <w:ind w:left="900" w:hanging="360"/>
      </w:pPr>
      <w:rPr>
        <w:rFonts w:ascii="Symbol" w:hAnsi="Symbol" w:hint="default"/>
      </w:rPr>
    </w:lvl>
  </w:abstractNum>
  <w:abstractNum w:abstractNumId="11">
    <w:nsid w:val="061913E3"/>
    <w:multiLevelType w:val="hybridMultilevel"/>
    <w:tmpl w:val="1E9805AE"/>
    <w:lvl w:ilvl="0" w:tplc="04160001">
      <w:start w:val="1"/>
      <w:numFmt w:val="bullet"/>
      <w:lvlText w:val=""/>
      <w:lvlJc w:val="left"/>
      <w:pPr>
        <w:ind w:left="1287"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4F3"/>
    <w:rsid w:val="000350FA"/>
    <w:rsid w:val="00187392"/>
    <w:rsid w:val="00235E8D"/>
    <w:rsid w:val="003156DD"/>
    <w:rsid w:val="00364397"/>
    <w:rsid w:val="00491ED2"/>
    <w:rsid w:val="0053083E"/>
    <w:rsid w:val="006274F3"/>
    <w:rsid w:val="00AB3743"/>
    <w:rsid w:val="00D52C97"/>
    <w:rsid w:val="00F47E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93554A-5D33-4823-9595-5338CA95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ontepargpadro">
    <w:name w:val="Default Paragraph Font"/>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pPr>
      <w:spacing w:before="100" w:beforeAutospacing="1" w:after="100" w:afterAutospacing="1"/>
    </w:pPr>
  </w:style>
  <w:style w:type="paragraph" w:customStyle="1" w:styleId="textoacordo">
    <w:name w:val="textoacordo"/>
    <w:basedOn w:val="Normal"/>
    <w:pPr>
      <w:spacing w:before="100" w:beforeAutospacing="1" w:after="100" w:afterAutospacing="1"/>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paragraph" w:styleId="Textodebalo">
    <w:name w:val="Balloon Text"/>
    <w:basedOn w:val="Normal"/>
    <w:semiHidden/>
    <w:rPr>
      <w:rFonts w:ascii="Tahoma" w:hAnsi="Tahoma" w:cs="Tahoma"/>
      <w:sz w:val="16"/>
      <w:szCs w:val="16"/>
    </w:rPr>
  </w:style>
  <w:style w:type="paragraph" w:styleId="Cabealho">
    <w:name w:val="header"/>
    <w:basedOn w:val="Normal"/>
    <w:semiHidden/>
    <w:pPr>
      <w:tabs>
        <w:tab w:val="center" w:pos="4252"/>
        <w:tab w:val="right" w:pos="8504"/>
      </w:tabs>
    </w:pPr>
  </w:style>
  <w:style w:type="character" w:styleId="Refdecomentrio">
    <w:name w:val="annotation reference"/>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customStyle="1" w:styleId="ementa">
    <w:name w:val="ementa"/>
    <w:basedOn w:val="Normal"/>
    <w:next w:val="Normal"/>
    <w:pPr>
      <w:widowControl w:val="0"/>
      <w:spacing w:before="360" w:after="240"/>
      <w:ind w:left="4140"/>
      <w:jc w:val="both"/>
    </w:pPr>
    <w:rPr>
      <w:b/>
    </w:rPr>
  </w:style>
  <w:style w:type="paragraph" w:styleId="Recuodecorpodetexto">
    <w:name w:val="Body Text Indent"/>
    <w:basedOn w:val="Normal"/>
    <w:semiHidden/>
    <w:pPr>
      <w:spacing w:after="120"/>
      <w:ind w:left="1440"/>
      <w:jc w:val="both"/>
    </w:pPr>
    <w:rPr>
      <w:rFonts w:ascii="Arial" w:hAnsi="Arial" w:cs="Arial"/>
      <w:sz w:val="20"/>
      <w:szCs w:val="20"/>
    </w:rPr>
  </w:style>
  <w:style w:type="paragraph" w:customStyle="1" w:styleId="TituloAcordo">
    <w:name w:val="Titulo Acordo*"/>
    <w:autoRedefine/>
    <w:pPr>
      <w:spacing w:after="360"/>
      <w:jc w:val="right"/>
    </w:pPr>
    <w:rPr>
      <w:b/>
      <w:sz w:val="28"/>
    </w:rPr>
  </w:style>
  <w:style w:type="character" w:styleId="Hyperlink">
    <w:name w:val="Hyperlink"/>
    <w:semiHidden/>
    <w:rPr>
      <w:rFonts w:ascii="Arial" w:hAnsi="Arial"/>
      <w:color w:val="0000FF"/>
      <w:sz w:val="20"/>
      <w:u w:val="single"/>
    </w:rPr>
  </w:style>
  <w:style w:type="paragraph" w:styleId="Recuodecorpodetexto2">
    <w:name w:val="Body Text Indent 2"/>
    <w:basedOn w:val="Normal"/>
    <w:semiHidden/>
    <w:pPr>
      <w:spacing w:after="120"/>
      <w:ind w:left="2340"/>
      <w:jc w:val="both"/>
    </w:pPr>
    <w:rPr>
      <w:rFonts w:ascii="Arial" w:hAnsi="Arial" w:cs="Arial"/>
      <w:color w:val="008000"/>
      <w:sz w:val="20"/>
      <w:szCs w:val="20"/>
    </w:rPr>
  </w:style>
  <w:style w:type="paragraph" w:styleId="Recuodecorpodetexto3">
    <w:name w:val="Body Text Indent 3"/>
    <w:basedOn w:val="Normal"/>
    <w:semiHidden/>
    <w:pPr>
      <w:ind w:firstLine="1134"/>
      <w:jc w:val="both"/>
    </w:pPr>
    <w:rPr>
      <w:rFonts w:ascii="Arial" w:hAnsi="Arial" w:cs="Arial"/>
      <w:color w:val="008000"/>
      <w:sz w:val="20"/>
      <w:szCs w:val="20"/>
    </w:rPr>
  </w:style>
  <w:style w:type="paragraph" w:styleId="Corpodetexto">
    <w:name w:val="Body Text"/>
    <w:basedOn w:val="Normal"/>
    <w:semiHidden/>
    <w:pPr>
      <w:spacing w:after="120"/>
      <w:jc w:val="both"/>
    </w:pPr>
    <w:rPr>
      <w:rFonts w:ascii="Arial" w:hAnsi="Arial" w:cs="Arial"/>
      <w:color w:val="008000"/>
      <w:sz w:val="20"/>
      <w:szCs w:val="20"/>
    </w:rPr>
  </w:style>
  <w:style w:type="character" w:styleId="HiperlinkVisitado">
    <w:name w:val="FollowedHyperlink"/>
    <w:semiHidden/>
    <w:rPr>
      <w:rFonts w:ascii="Arial" w:hAnsi="Arial"/>
      <w:color w:val="800080"/>
      <w:sz w:val="20"/>
      <w:u w:val="single"/>
    </w:rPr>
  </w:style>
  <w:style w:type="paragraph" w:customStyle="1" w:styleId="TextoAcordo0">
    <w:name w:val="Texto Acordo*"/>
    <w:autoRedefine/>
    <w:pPr>
      <w:spacing w:before="60"/>
      <w:ind w:firstLine="1134"/>
      <w:jc w:val="both"/>
    </w:pPr>
    <w:rPr>
      <w:color w:val="000000"/>
      <w:sz w:val="32"/>
      <w:szCs w:val="32"/>
    </w:rPr>
  </w:style>
  <w:style w:type="character" w:customStyle="1" w:styleId="TextoAcordoChar">
    <w:name w:val="Texto Acordo* Char"/>
    <w:rPr>
      <w:color w:val="000000"/>
      <w:sz w:val="32"/>
      <w:szCs w:val="32"/>
      <w:lang w:bidi="ar-SA"/>
    </w:rPr>
  </w:style>
  <w:style w:type="paragraph" w:customStyle="1" w:styleId="western">
    <w:name w:val="western"/>
    <w:basedOn w:val="Normal"/>
    <w:pPr>
      <w:suppressAutoHyphens/>
      <w:spacing w:before="280" w:after="119"/>
    </w:pPr>
    <w:rPr>
      <w:lang w:eastAsia="ar-SA"/>
    </w:rPr>
  </w:style>
  <w:style w:type="paragraph" w:customStyle="1" w:styleId="TabelaSubtitulo">
    <w:name w:val="Tabela Subtitulo*"/>
    <w:basedOn w:val="Normal"/>
    <w:rsid w:val="0053083E"/>
    <w:pPr>
      <w:spacing w:before="28" w:after="28"/>
      <w:jc w:val="center"/>
    </w:pPr>
    <w:rPr>
      <w:rFonts w:ascii="Arial" w:hAnsi="Arial"/>
      <w:sz w:val="18"/>
    </w:rPr>
  </w:style>
  <w:style w:type="paragraph" w:customStyle="1" w:styleId="RemissoAnt">
    <w:name w:val="Remissão Ant*"/>
    <w:autoRedefine/>
    <w:rsid w:val="0053083E"/>
    <w:pPr>
      <w:spacing w:before="60" w:after="60"/>
      <w:ind w:left="2268"/>
      <w:jc w:val="both"/>
    </w:pPr>
    <w:rPr>
      <w:rFonts w:ascii="Arial" w:hAnsi="Arial"/>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47773880000\Documents\NORMAS%20VERSAO%2065%20EM%20DIANTE\protocolos%20versao%2068%20alterados\Normas_Confaz_Versao_65\Protocolos\ICMS\2009\PT143_09.doc" TargetMode="External"/><Relationship Id="rId13" Type="http://schemas.openxmlformats.org/officeDocument/2006/relationships/hyperlink" Target="https://www.fazenda.gov.br/confaz/confaz/Convenios/ICMS/1993/CV081_93.htm" TargetMode="External"/><Relationship Id="rId3" Type="http://schemas.openxmlformats.org/officeDocument/2006/relationships/settings" Target="settings.xml"/><Relationship Id="rId7" Type="http://schemas.openxmlformats.org/officeDocument/2006/relationships/hyperlink" Target="file:///C:\Users\47773880000\Documents\NORMAS%20VERSAO%2065%20EM%20DIANTE\protocolos%20versao%2068%20alterados\Normas_Confaz_Versao_65\Atos\Despacho\2009\DP167_09.doc" TargetMode="External"/><Relationship Id="rId12" Type="http://schemas.openxmlformats.org/officeDocument/2006/relationships/hyperlink" Target="file:///C:\Users\47773880000\Documents\NORMAS%20VERSAO%2065%20EM%20DIANTE\protocolos%20versao%2068%20alterados\Normas_Confaz_Versao_65\Atos\Despacho\2012\DP129_12.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47773880000\Documents\NORMAS%20VERSAO%2065%20EM%20DIANTE\protocolos%20versao%2068%20alterados\Normas_Confaz_Versao_65\Protocolos\ICMS\2012\PT006_12.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47773880000\Documents\NORMAS%20VERSAO%2065%20EM%20DIANTE\protocolos%20versao%2068%20alterados\Normas_Confaz_Versao_65\Protocolos\ICMS\2010\PT114_10.doc" TargetMode="External"/><Relationship Id="rId4" Type="http://schemas.openxmlformats.org/officeDocument/2006/relationships/webSettings" Target="webSettings.xml"/><Relationship Id="rId9" Type="http://schemas.openxmlformats.org/officeDocument/2006/relationships/hyperlink" Target="file:///C:\Users\47773880000\Documents\NORMAS%20VERSAO%2065%20EM%20DIANTE\protocolos%20versao%2068%20alterados\Normas_Confaz_Versao_65\Protocolos\ICMS\2009\PT217_09.doc"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6449</Words>
  <Characters>34830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41197</CharactersWithSpaces>
  <SharedDoc>false</SharedDoc>
  <HLinks>
    <vt:vector size="42" baseType="variant">
      <vt:variant>
        <vt:i4>5701749</vt:i4>
      </vt:variant>
      <vt:variant>
        <vt:i4>18</vt:i4>
      </vt:variant>
      <vt:variant>
        <vt:i4>0</vt:i4>
      </vt:variant>
      <vt:variant>
        <vt:i4>5</vt:i4>
      </vt:variant>
      <vt:variant>
        <vt:lpwstr>https://www.fazenda.gov.br/confaz/confaz/Convenios/ICMS/1993/CV081_93.htm</vt:lpwstr>
      </vt:variant>
      <vt:variant>
        <vt:lpwstr/>
      </vt:variant>
      <vt:variant>
        <vt:i4>4980747</vt:i4>
      </vt:variant>
      <vt:variant>
        <vt:i4>15</vt:i4>
      </vt:variant>
      <vt:variant>
        <vt:i4>0</vt:i4>
      </vt:variant>
      <vt:variant>
        <vt:i4>5</vt:i4>
      </vt:variant>
      <vt:variant>
        <vt:lpwstr>../Normas_Confaz_Versao_65/Atos/Despacho/2012/DP129_12.doc</vt:lpwstr>
      </vt:variant>
      <vt:variant>
        <vt:lpwstr/>
      </vt:variant>
      <vt:variant>
        <vt:i4>3997814</vt:i4>
      </vt:variant>
      <vt:variant>
        <vt:i4>12</vt:i4>
      </vt:variant>
      <vt:variant>
        <vt:i4>0</vt:i4>
      </vt:variant>
      <vt:variant>
        <vt:i4>5</vt:i4>
      </vt:variant>
      <vt:variant>
        <vt:lpwstr>../Normas_Confaz_Versao_65/Protocolos/ICMS/2012/PT006_12.doc</vt:lpwstr>
      </vt:variant>
      <vt:variant>
        <vt:lpwstr/>
      </vt:variant>
      <vt:variant>
        <vt:i4>4063351</vt:i4>
      </vt:variant>
      <vt:variant>
        <vt:i4>9</vt:i4>
      </vt:variant>
      <vt:variant>
        <vt:i4>0</vt:i4>
      </vt:variant>
      <vt:variant>
        <vt:i4>5</vt:i4>
      </vt:variant>
      <vt:variant>
        <vt:lpwstr>../Normas_Confaz_Versao_65/Protocolos/ICMS/2010/PT114_10.doc</vt:lpwstr>
      </vt:variant>
      <vt:variant>
        <vt:lpwstr/>
      </vt:variant>
      <vt:variant>
        <vt:i4>3539071</vt:i4>
      </vt:variant>
      <vt:variant>
        <vt:i4>6</vt:i4>
      </vt:variant>
      <vt:variant>
        <vt:i4>0</vt:i4>
      </vt:variant>
      <vt:variant>
        <vt:i4>5</vt:i4>
      </vt:variant>
      <vt:variant>
        <vt:lpwstr>../Normas_Confaz_Versao_65/Protocolos/ICMS/2009/PT217_09.doc</vt:lpwstr>
      </vt:variant>
      <vt:variant>
        <vt:lpwstr/>
      </vt:variant>
      <vt:variant>
        <vt:i4>3342456</vt:i4>
      </vt:variant>
      <vt:variant>
        <vt:i4>3</vt:i4>
      </vt:variant>
      <vt:variant>
        <vt:i4>0</vt:i4>
      </vt:variant>
      <vt:variant>
        <vt:i4>5</vt:i4>
      </vt:variant>
      <vt:variant>
        <vt:lpwstr>../Normas_Confaz_Versao_65/Protocolos/ICMS/2009/PT143_09.doc</vt:lpwstr>
      </vt:variant>
      <vt:variant>
        <vt:lpwstr/>
      </vt:variant>
      <vt:variant>
        <vt:i4>4325391</vt:i4>
      </vt:variant>
      <vt:variant>
        <vt:i4>0</vt:i4>
      </vt:variant>
      <vt:variant>
        <vt:i4>0</vt:i4>
      </vt:variant>
      <vt:variant>
        <vt:i4>5</vt:i4>
      </vt:variant>
      <vt:variant>
        <vt:lpwstr>../Normas_Confaz_Versao_65/Atos/Despacho/2009/DP167_09.doc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Gabriel Vieira de Oliveira</cp:lastModifiedBy>
  <cp:revision>3</cp:revision>
  <cp:lastPrinted>2009-05-28T18:05:00Z</cp:lastPrinted>
  <dcterms:created xsi:type="dcterms:W3CDTF">2015-05-18T20:18:00Z</dcterms:created>
  <dcterms:modified xsi:type="dcterms:W3CDTF">2015-05-18T20:53:00Z</dcterms:modified>
</cp:coreProperties>
</file>