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5366D">
      <w:pPr>
        <w:pStyle w:val="TituloAcordo"/>
      </w:pPr>
      <w:r>
        <w:t>PROTOCOLO ICMS 104, DE 16 DE OUTUBRO DE 2008</w:t>
      </w:r>
    </w:p>
    <w:p w:rsidR="00000000" w:rsidRDefault="00A5366D">
      <w:pPr>
        <w:pStyle w:val="DataPublicao"/>
      </w:pPr>
      <w:r>
        <w:t xml:space="preserve">Publicado no DOU de 24.11.08, pelo Despacho </w:t>
      </w:r>
      <w:hyperlink r:id="rId7" w:history="1">
        <w:r>
          <w:rPr>
            <w:rStyle w:val="Hyperlink"/>
          </w:rPr>
          <w:t>91/</w:t>
        </w:r>
        <w:r>
          <w:rPr>
            <w:rStyle w:val="Hyperlink"/>
          </w:rPr>
          <w:t>0</w:t>
        </w:r>
        <w:r>
          <w:rPr>
            <w:rStyle w:val="Hyperlink"/>
          </w:rPr>
          <w:t>8</w:t>
        </w:r>
      </w:hyperlink>
      <w:r>
        <w:t>.</w:t>
      </w:r>
    </w:p>
    <w:p w:rsidR="00000000" w:rsidRDefault="00A5366D">
      <w:pPr>
        <w:pStyle w:val="DataPublicao"/>
      </w:pPr>
      <w:r>
        <w:t xml:space="preserve">Vide, quanto à aplicação no Estado de AL, os Despachos </w:t>
      </w:r>
      <w:hyperlink r:id="rId8" w:history="1">
        <w:r>
          <w:rPr>
            <w:rStyle w:val="Hyperlink"/>
          </w:rPr>
          <w:t>10</w:t>
        </w:r>
        <w:r>
          <w:rPr>
            <w:rStyle w:val="Hyperlink"/>
          </w:rPr>
          <w:t>8</w:t>
        </w:r>
        <w:r>
          <w:rPr>
            <w:rStyle w:val="Hyperlink"/>
          </w:rPr>
          <w:t>/</w:t>
        </w:r>
        <w:r>
          <w:rPr>
            <w:rStyle w:val="Hyperlink"/>
          </w:rPr>
          <w:t>08</w:t>
        </w:r>
      </w:hyperlink>
      <w:r>
        <w:t xml:space="preserve">, </w:t>
      </w:r>
      <w:hyperlink r:id="rId9" w:history="1">
        <w:r>
          <w:rPr>
            <w:rStyle w:val="Hyperlink"/>
          </w:rPr>
          <w:t>0</w:t>
        </w:r>
        <w:r>
          <w:rPr>
            <w:rStyle w:val="Hyperlink"/>
          </w:rPr>
          <w:t>8</w:t>
        </w:r>
        <w:r>
          <w:rPr>
            <w:rStyle w:val="Hyperlink"/>
          </w:rPr>
          <w:t>/09</w:t>
        </w:r>
      </w:hyperlink>
      <w:r>
        <w:t xml:space="preserve">, </w:t>
      </w:r>
      <w:hyperlink r:id="rId10" w:history="1">
        <w:r>
          <w:rPr>
            <w:rStyle w:val="Hyperlink"/>
          </w:rPr>
          <w:t>20/09</w:t>
        </w:r>
      </w:hyperlink>
      <w:r>
        <w:t xml:space="preserve">, </w:t>
      </w:r>
      <w:hyperlink r:id="rId11" w:history="1">
        <w:r>
          <w:rPr>
            <w:rStyle w:val="Hyperlink"/>
          </w:rPr>
          <w:t>43/09</w:t>
        </w:r>
      </w:hyperlink>
      <w:r>
        <w:t xml:space="preserve">, </w:t>
      </w:r>
      <w:hyperlink r:id="rId12" w:history="1">
        <w:r>
          <w:rPr>
            <w:rStyle w:val="Hyperlink"/>
          </w:rPr>
          <w:t>101/09</w:t>
        </w:r>
      </w:hyperlink>
      <w:r>
        <w:t xml:space="preserve">, </w:t>
      </w:r>
      <w:hyperlink r:id="rId13" w:history="1">
        <w:r>
          <w:rPr>
            <w:rStyle w:val="Hyperlink"/>
          </w:rPr>
          <w:t>130/09</w:t>
        </w:r>
      </w:hyperlink>
      <w:r>
        <w:t xml:space="preserve">, </w:t>
      </w:r>
      <w:hyperlink r:id="rId14" w:history="1">
        <w:r>
          <w:rPr>
            <w:rStyle w:val="Hyperlink"/>
          </w:rPr>
          <w:t>166/09</w:t>
        </w:r>
      </w:hyperlink>
      <w:r>
        <w:t xml:space="preserve">, </w:t>
      </w:r>
      <w:hyperlink r:id="rId15" w:history="1">
        <w:r>
          <w:rPr>
            <w:rStyle w:val="Hyperlink"/>
          </w:rPr>
          <w:t>222/09</w:t>
        </w:r>
      </w:hyperlink>
      <w:r>
        <w:t xml:space="preserve">, </w:t>
      </w:r>
      <w:hyperlink r:id="rId16" w:history="1">
        <w:r>
          <w:rPr>
            <w:rStyle w:val="Hyperlink"/>
          </w:rPr>
          <w:t>279/09</w:t>
        </w:r>
      </w:hyperlink>
      <w:r>
        <w:t xml:space="preserve">, </w:t>
      </w:r>
      <w:hyperlink r:id="rId17" w:history="1">
        <w:r>
          <w:rPr>
            <w:rStyle w:val="Hyperlink"/>
          </w:rPr>
          <w:t>358/09</w:t>
        </w:r>
      </w:hyperlink>
      <w:r>
        <w:t xml:space="preserve">, </w:t>
      </w:r>
      <w:hyperlink r:id="rId18" w:history="1">
        <w:r>
          <w:rPr>
            <w:rStyle w:val="Hyperlink"/>
          </w:rPr>
          <w:t>426/09</w:t>
        </w:r>
      </w:hyperlink>
      <w:r>
        <w:t xml:space="preserve">, </w:t>
      </w:r>
      <w:hyperlink r:id="rId19" w:history="1">
        <w:r>
          <w:rPr>
            <w:rStyle w:val="Hyperlink"/>
          </w:rPr>
          <w:t>538/</w:t>
        </w:r>
        <w:r>
          <w:rPr>
            <w:rStyle w:val="Hyperlink"/>
          </w:rPr>
          <w:t>0</w:t>
        </w:r>
        <w:r>
          <w:rPr>
            <w:rStyle w:val="Hyperlink"/>
          </w:rPr>
          <w:t>9</w:t>
        </w:r>
      </w:hyperlink>
      <w:r>
        <w:t xml:space="preserve">, </w:t>
      </w:r>
      <w:hyperlink r:id="rId20" w:history="1">
        <w:r>
          <w:rPr>
            <w:rStyle w:val="Hyperlink"/>
          </w:rPr>
          <w:t>682</w:t>
        </w:r>
        <w:r>
          <w:rPr>
            <w:rStyle w:val="Hyperlink"/>
          </w:rPr>
          <w:t>/</w:t>
        </w:r>
        <w:r>
          <w:rPr>
            <w:rStyle w:val="Hyperlink"/>
          </w:rPr>
          <w:t>09</w:t>
        </w:r>
      </w:hyperlink>
      <w:r>
        <w:t xml:space="preserve">, </w:t>
      </w:r>
      <w:hyperlink r:id="rId21" w:history="1">
        <w:r>
          <w:rPr>
            <w:rStyle w:val="Hyperlink"/>
          </w:rPr>
          <w:t>163/10</w:t>
        </w:r>
      </w:hyperlink>
      <w:r>
        <w:t xml:space="preserve">, </w:t>
      </w:r>
      <w:hyperlink r:id="rId22" w:history="1">
        <w:r>
          <w:rPr>
            <w:rStyle w:val="Hyperlink"/>
          </w:rPr>
          <w:t>374/10</w:t>
        </w:r>
      </w:hyperlink>
      <w:r>
        <w:t xml:space="preserve">, </w:t>
      </w:r>
      <w:hyperlink r:id="rId23" w:history="1">
        <w:r>
          <w:rPr>
            <w:rStyle w:val="Hyperlink"/>
          </w:rPr>
          <w:t>403/10</w:t>
        </w:r>
      </w:hyperlink>
      <w:r>
        <w:t xml:space="preserve">, </w:t>
      </w:r>
      <w:hyperlink r:id="rId24" w:history="1">
        <w:r>
          <w:rPr>
            <w:rStyle w:val="Hyperlink"/>
          </w:rPr>
          <w:t>424/10</w:t>
        </w:r>
      </w:hyperlink>
      <w:r>
        <w:t xml:space="preserve">, </w:t>
      </w:r>
      <w:hyperlink r:id="rId25" w:history="1">
        <w:r>
          <w:rPr>
            <w:rStyle w:val="Hyperlink"/>
          </w:rPr>
          <w:t>443/10</w:t>
        </w:r>
      </w:hyperlink>
      <w:r>
        <w:t xml:space="preserve">, </w:t>
      </w:r>
      <w:hyperlink r:id="rId26" w:history="1">
        <w:r>
          <w:rPr>
            <w:rStyle w:val="Hyperlink"/>
          </w:rPr>
          <w:t>482/10</w:t>
        </w:r>
      </w:hyperlink>
      <w:r>
        <w:t xml:space="preserve">, </w:t>
      </w:r>
      <w:hyperlink r:id="rId27" w:history="1">
        <w:r>
          <w:rPr>
            <w:rStyle w:val="Hyperlink"/>
          </w:rPr>
          <w:t>07/11</w:t>
        </w:r>
      </w:hyperlink>
      <w:r>
        <w:t xml:space="preserve">, </w:t>
      </w:r>
      <w:hyperlink r:id="rId28" w:history="1">
        <w:r>
          <w:rPr>
            <w:rStyle w:val="Hyperlink"/>
          </w:rPr>
          <w:t>21/11</w:t>
        </w:r>
      </w:hyperlink>
      <w:r>
        <w:t xml:space="preserve">, </w:t>
      </w:r>
      <w:hyperlink r:id="rId29" w:history="1">
        <w:r>
          <w:rPr>
            <w:rStyle w:val="Hyperlink"/>
          </w:rPr>
          <w:t>54/11</w:t>
        </w:r>
      </w:hyperlink>
      <w:r>
        <w:t xml:space="preserve">, </w:t>
      </w:r>
      <w:hyperlink r:id="rId30" w:history="1">
        <w:r>
          <w:rPr>
            <w:rStyle w:val="Hyperlink"/>
          </w:rPr>
          <w:t>106/11</w:t>
        </w:r>
      </w:hyperlink>
      <w:r>
        <w:t xml:space="preserve">, </w:t>
      </w:r>
      <w:hyperlink r:id="rId31" w:history="1">
        <w:r>
          <w:rPr>
            <w:rStyle w:val="Hyperlink"/>
          </w:rPr>
          <w:t>135/11</w:t>
        </w:r>
      </w:hyperlink>
      <w:r>
        <w:t xml:space="preserve">, </w:t>
      </w:r>
      <w:hyperlink r:id="rId32" w:history="1">
        <w:r>
          <w:rPr>
            <w:rStyle w:val="Hyperlink"/>
          </w:rPr>
          <w:t>152/11</w:t>
        </w:r>
      </w:hyperlink>
      <w:r>
        <w:t xml:space="preserve">, </w:t>
      </w:r>
      <w:hyperlink r:id="rId33" w:history="1">
        <w:r>
          <w:rPr>
            <w:rStyle w:val="Hyperlink"/>
          </w:rPr>
          <w:t>198/11</w:t>
        </w:r>
      </w:hyperlink>
      <w:r>
        <w:t xml:space="preserve">, </w:t>
      </w:r>
      <w:hyperlink r:id="rId34" w:history="1">
        <w:r>
          <w:rPr>
            <w:rStyle w:val="Hyperlink"/>
          </w:rPr>
          <w:t>228/11</w:t>
        </w:r>
      </w:hyperlink>
      <w:r>
        <w:t xml:space="preserve">, </w:t>
      </w:r>
      <w:hyperlink r:id="rId35" w:history="1">
        <w:r>
          <w:rPr>
            <w:rStyle w:val="Hyperlink"/>
          </w:rPr>
          <w:t>22/12</w:t>
        </w:r>
      </w:hyperlink>
      <w:r>
        <w:t xml:space="preserve">, </w:t>
      </w:r>
      <w:hyperlink r:id="rId36" w:history="1">
        <w:r>
          <w:rPr>
            <w:rStyle w:val="Hyperlink"/>
          </w:rPr>
          <w:t>61/12</w:t>
        </w:r>
      </w:hyperlink>
      <w:r>
        <w:t xml:space="preserve">, </w:t>
      </w:r>
      <w:hyperlink r:id="rId37" w:history="1">
        <w:r>
          <w:rPr>
            <w:rStyle w:val="Hyperlink"/>
          </w:rPr>
          <w:t>112/12</w:t>
        </w:r>
      </w:hyperlink>
      <w:r>
        <w:t>.</w:t>
      </w:r>
    </w:p>
    <w:p w:rsidR="00000000" w:rsidRDefault="00A5366D">
      <w:pPr>
        <w:pStyle w:val="DataPublicao"/>
      </w:pPr>
      <w:r>
        <w:t>Alterado pelos Protocolos</w:t>
      </w:r>
      <w:r>
        <w:t xml:space="preserve"> ICMS </w:t>
      </w:r>
      <w:hyperlink r:id="rId38" w:history="1">
        <w:r>
          <w:rPr>
            <w:rStyle w:val="Hyperlink"/>
          </w:rPr>
          <w:t>21</w:t>
        </w:r>
        <w:r>
          <w:rPr>
            <w:rStyle w:val="Hyperlink"/>
          </w:rPr>
          <w:t>/</w:t>
        </w:r>
        <w:r>
          <w:rPr>
            <w:rStyle w:val="Hyperlink"/>
          </w:rPr>
          <w:t>0</w:t>
        </w:r>
        <w:r>
          <w:rPr>
            <w:rStyle w:val="Hyperlink"/>
          </w:rPr>
          <w:t>9</w:t>
        </w:r>
      </w:hyperlink>
      <w:r>
        <w:t xml:space="preserve"> ,</w:t>
      </w:r>
      <w:hyperlink r:id="rId39" w:history="1">
        <w:r>
          <w:rPr>
            <w:rStyle w:val="Hyperlink"/>
          </w:rPr>
          <w:t>1</w:t>
        </w:r>
        <w:r>
          <w:rPr>
            <w:rStyle w:val="Hyperlink"/>
          </w:rPr>
          <w:t>33/12</w:t>
        </w:r>
      </w:hyperlink>
      <w:r>
        <w:t>, 72/13, 13/15.</w:t>
      </w:r>
    </w:p>
    <w:p w:rsidR="00000000" w:rsidRDefault="00A5366D"/>
    <w:p w:rsidR="00000000" w:rsidRDefault="00A5366D">
      <w:pPr>
        <w:pStyle w:val="Ementa"/>
      </w:pPr>
      <w:r>
        <w:t>Dispõe sobre a substituição tributária nas operações com materiais de construção, acabamento, bricolagem ou adorno.</w:t>
      </w:r>
    </w:p>
    <w:p w:rsidR="00000000" w:rsidRDefault="00A5366D">
      <w:pPr>
        <w:pStyle w:val="TextoAcordo"/>
      </w:pPr>
      <w:r>
        <w:rPr>
          <w:b/>
        </w:rPr>
        <w:t xml:space="preserve">Os Estados de Alagoas e </w:t>
      </w:r>
      <w:r>
        <w:rPr>
          <w:b/>
        </w:rPr>
        <w:t>São Paulo</w:t>
      </w:r>
      <w:r>
        <w:t>, neste ato representados pelos seus respectivos Secretários de Fazenda, reunidos em Maceió, no dia 16 de novembro de 2008, considerando o disposto nos arts. 102 e 199 do Código Tributário Nacional (Lei n. 5.172, de 25 de outubro de 1966), e no ar</w:t>
      </w:r>
      <w:r>
        <w:t>t. 9º da Lei Complementar n. 87/96, de 13 de setembro de 1996 e o disposto nos Convênios ICMS 81/93, de 10 de setembro de 1993, e 70/97, de 25 de julho de 1997, resolvem celebrar o seguinte</w:t>
      </w:r>
    </w:p>
    <w:p w:rsidR="00000000" w:rsidRDefault="00A5366D">
      <w:pPr>
        <w:pStyle w:val="AcordoTipo"/>
      </w:pPr>
      <w:r>
        <w:t>P R O T O C O L O</w:t>
      </w:r>
    </w:p>
    <w:p w:rsidR="00000000" w:rsidRDefault="00A5366D">
      <w:pPr>
        <w:pStyle w:val="TextoAcordo"/>
      </w:pPr>
      <w:r>
        <w:rPr>
          <w:b/>
          <w:bCs/>
        </w:rPr>
        <w:t xml:space="preserve">Cláusula primeira </w:t>
      </w:r>
      <w:r>
        <w:t>Nas operações interestaduais c</w:t>
      </w:r>
      <w:r>
        <w:t xml:space="preserve">om as mercadorias listadas nos Anexos I e II com a respectiva classificação </w:t>
      </w:r>
      <w:r>
        <w:rPr>
          <w:bCs/>
        </w:rPr>
        <w:t>Nomenclatura Comum</w:t>
      </w:r>
      <w:r>
        <w:t xml:space="preserve"> do Mercosul / Sistema Harmonizado - </w:t>
      </w:r>
      <w:r>
        <w:rPr>
          <w:bCs/>
        </w:rPr>
        <w:t>NCM</w:t>
      </w:r>
      <w:r>
        <w:t>/</w:t>
      </w:r>
      <w:r>
        <w:rPr>
          <w:bCs/>
        </w:rPr>
        <w:t>SH</w:t>
      </w:r>
      <w:r>
        <w:t xml:space="preserve">, destinadas ao Estado de Alagoas ou ao Estado de São Paulo, fica atribuída ao estabelecimento remetente, na qualidade </w:t>
      </w:r>
      <w:r>
        <w:t xml:space="preserve">de sujeito passivo por substituição tributária, a responsabilidade pela retenção e recolhimento do Imposto sobre </w:t>
      </w:r>
      <w:r>
        <w:rPr>
          <w:bCs/>
        </w:rPr>
        <w:t>Operações</w:t>
      </w:r>
      <w:r>
        <w:t xml:space="preserve"> Relativas à Circulação de Mercadorias e sobre Prestações de Serviços de Transporte Interestadual e Intermunicipal e de Comunicação - </w:t>
      </w:r>
      <w:r>
        <w:t xml:space="preserve">ICMS relativo às operações subseqüentes. </w:t>
      </w:r>
    </w:p>
    <w:p w:rsidR="00000000" w:rsidRDefault="00A5366D">
      <w:pPr>
        <w:pStyle w:val="Remisso"/>
      </w:pPr>
      <w:r>
        <w:t>Revogado o § 1º da cláusula primeira pelo Prot. ICMS 133/12, efeitos a partir de 01.11.12.</w:t>
      </w:r>
    </w:p>
    <w:p w:rsidR="00000000" w:rsidRDefault="00A5366D">
      <w:pPr>
        <w:pStyle w:val="TextoAcordo"/>
      </w:pPr>
      <w:r>
        <w:t>§ 1º REVOGADO</w:t>
      </w:r>
    </w:p>
    <w:p w:rsidR="00000000" w:rsidRDefault="00A5366D">
      <w:pPr>
        <w:spacing w:before="60"/>
        <w:ind w:left="2268"/>
        <w:rPr>
          <w:rFonts w:ascii="Arial" w:hAnsi="Arial" w:cs="Arial"/>
          <w:color w:val="008000"/>
          <w:sz w:val="20"/>
          <w:szCs w:val="20"/>
        </w:rPr>
      </w:pPr>
      <w:r>
        <w:rPr>
          <w:rFonts w:ascii="Arial" w:hAnsi="Arial" w:cs="Arial"/>
          <w:color w:val="008000"/>
          <w:sz w:val="20"/>
          <w:szCs w:val="20"/>
        </w:rPr>
        <w:t>Redação original, efeitos até 31/10/12.</w:t>
      </w:r>
    </w:p>
    <w:p w:rsidR="00000000" w:rsidRDefault="00A5366D">
      <w:pPr>
        <w:pStyle w:val="RemissoAnt"/>
      </w:pPr>
      <w:r>
        <w:t>§ 1º O disposto neste protocolo aplica-se às operações com os produto</w:t>
      </w:r>
      <w:r>
        <w:t>s listados:</w:t>
      </w:r>
    </w:p>
    <w:p w:rsidR="00000000" w:rsidRDefault="00A5366D">
      <w:pPr>
        <w:pStyle w:val="RemissoAnt"/>
      </w:pPr>
      <w:r>
        <w:t xml:space="preserve">I - no Anexo I, destinadas a contribuinte estabelecido no Estado de Alagoas; </w:t>
      </w:r>
    </w:p>
    <w:p w:rsidR="00000000" w:rsidRDefault="00A5366D">
      <w:pPr>
        <w:pStyle w:val="RemissoAnt"/>
        <w:rPr>
          <w:bCs/>
        </w:rPr>
      </w:pPr>
      <w:r>
        <w:t xml:space="preserve">II - no Anexo II, destinadas a contribuinte estabelecido no Estado de São Paulo. </w:t>
      </w:r>
    </w:p>
    <w:p w:rsidR="00000000" w:rsidRDefault="00A5366D">
      <w:pPr>
        <w:pStyle w:val="TextoAcordo"/>
      </w:pPr>
      <w:r>
        <w:rPr>
          <w:bCs/>
        </w:rPr>
        <w:t>§ 2º</w:t>
      </w:r>
      <w:r>
        <w:t xml:space="preserve"> O disposto no </w:t>
      </w:r>
      <w:r>
        <w:rPr>
          <w:i/>
        </w:rPr>
        <w:t>caput</w:t>
      </w:r>
      <w:r>
        <w:t xml:space="preserve"> aplica-se também à diferença entre a alíquota interna e a i</w:t>
      </w:r>
      <w:r>
        <w:t>nterestadual sobre a base de cálculo da operação própria, acrescida, quando for o caso, de frete, seguro, impostos, taxas de franquia e outros encargos transferíveis ou cobrados do destinatário, na hipótese de entrada, em estabelecimento de contribuinte, d</w:t>
      </w:r>
      <w:r>
        <w:t xml:space="preserve">e mercadoria destinada a uso ou consumo, decorrente de operação interestadual. </w:t>
      </w:r>
    </w:p>
    <w:p w:rsidR="00000000" w:rsidRDefault="00A5366D">
      <w:pPr>
        <w:pStyle w:val="TextoAcordo"/>
      </w:pPr>
      <w:r>
        <w:rPr>
          <w:bCs/>
        </w:rPr>
        <w:t>§ 3º</w:t>
      </w:r>
      <w:r>
        <w:t xml:space="preserve"> No tocante às operações interestaduais destinadas a contribuintes situados no Estado de São Paulo, será definido por ato do Secretário da Fazenda o momento em que a sistem</w:t>
      </w:r>
      <w:r>
        <w:t>ática prevista neste protocolo passará a produzir os seus efeitos, ocasião em que poderão ser feitos os ajustes necessários neste instrumento.</w:t>
      </w:r>
    </w:p>
    <w:p w:rsidR="00000000" w:rsidRDefault="00A5366D">
      <w:pPr>
        <w:pStyle w:val="Remisso"/>
      </w:pPr>
      <w:r>
        <w:t>Nova redação dada à cláusula segunda pelo Prot. ICMS 133/12, efeitos a partir de 01.11.12.</w:t>
      </w:r>
    </w:p>
    <w:p w:rsidR="00000000" w:rsidRDefault="00A5366D">
      <w:pPr>
        <w:pStyle w:val="TextoAcordo"/>
      </w:pPr>
      <w:r>
        <w:rPr>
          <w:b/>
        </w:rPr>
        <w:t xml:space="preserve">Cláusula segunda </w:t>
      </w:r>
      <w:r>
        <w:t>A bas</w:t>
      </w:r>
      <w:r>
        <w:t>e de cálculo do imposto, para os fins de substituição tributária, será o valor correspondente ao preço único ou máximo de venda a varejo fixado pelo órgão público competente.</w:t>
      </w:r>
    </w:p>
    <w:p w:rsidR="00000000" w:rsidRDefault="00A5366D">
      <w:pPr>
        <w:pStyle w:val="TextoAcordo"/>
      </w:pPr>
      <w:r>
        <w:t xml:space="preserve">§ 1º Inexistindo o valor de que trata o </w:t>
      </w:r>
      <w:r>
        <w:rPr>
          <w:i/>
        </w:rPr>
        <w:t>caput</w:t>
      </w:r>
      <w:r>
        <w:t>, a base de cálculo corresponderá ao</w:t>
      </w:r>
      <w:r>
        <w:t xml:space="preserve"> montante formado pelo preço praticado pelo remetente, incluídos os valores correspondentes a frete, seguro, impostos, contribuições, e outros encargos transferíveis ou cobrados do destinatário, ainda que por terceiros, adicionado da parcela resultante da </w:t>
      </w:r>
      <w:r>
        <w:t>aplicação, sobre o referido montante, do percentual de margem de valor agregado ajustada (“MVA Ajustada”), calculado segundo a fórmula:</w:t>
      </w:r>
    </w:p>
    <w:p w:rsidR="00000000" w:rsidRDefault="00A5366D">
      <w:pPr>
        <w:pStyle w:val="TextoAcordo"/>
      </w:pPr>
      <w:r>
        <w:t>“MVA ajustada = [(1+ MVA ST original) x (1 - ALQ inter) / (1- ALQ intra)] -1”, onde:</w:t>
      </w:r>
    </w:p>
    <w:p w:rsidR="00000000" w:rsidRDefault="00A5366D">
      <w:pPr>
        <w:pStyle w:val="TextoAcordo"/>
      </w:pPr>
      <w:r>
        <w:t>I – “MVA ST original” é a margem de</w:t>
      </w:r>
      <w:r>
        <w:t xml:space="preserve"> valor agregado indicada no Anexo Único deste protocolo;</w:t>
      </w:r>
    </w:p>
    <w:p w:rsidR="00000000" w:rsidRDefault="00A5366D">
      <w:pPr>
        <w:pStyle w:val="TextoAcordo"/>
      </w:pPr>
      <w:r>
        <w:t>II – “ALQ inter” é o coeficiente correspondente à alíquota interestadual aplicável à operação;</w:t>
      </w:r>
    </w:p>
    <w:p w:rsidR="00000000" w:rsidRDefault="00A5366D">
      <w:pPr>
        <w:pStyle w:val="TextoAcordo"/>
        <w:rPr>
          <w:rFonts w:eastAsia="Arial"/>
          <w:lang w:eastAsia="ar-SA"/>
        </w:rPr>
      </w:pPr>
      <w:r>
        <w:rPr>
          <w:rFonts w:eastAsia="Arial"/>
          <w:lang w:eastAsia="ar-SA"/>
        </w:rPr>
        <w:lastRenderedPageBreak/>
        <w:t>III – “ALQ intra” é o coeficiente correspondente à alíquota interna ou ao percentual de carga tributária</w:t>
      </w:r>
      <w:r>
        <w:rPr>
          <w:rFonts w:eastAsia="Arial"/>
          <w:lang w:eastAsia="ar-SA"/>
        </w:rPr>
        <w:t xml:space="preserve"> efetiva, quando este for inferior à alíquota interna, praticada pelo contribuinte substituto da unidade federada de destino, nas operações com as mesmas mercadorias listadas no Anexo Único.</w:t>
      </w:r>
    </w:p>
    <w:p w:rsidR="00000000" w:rsidRDefault="00A5366D">
      <w:pPr>
        <w:pStyle w:val="TextoAcordo"/>
      </w:pPr>
      <w:r>
        <w:t>§ 2º Na hipótese de a “ALQ intra” ser inferior à “ALQ inter”, dev</w:t>
      </w:r>
      <w:r>
        <w:t>erá ser aplicada a “MVA – ST original”, sem o ajuste previsto no § 1º.</w:t>
      </w:r>
    </w:p>
    <w:p w:rsidR="00000000" w:rsidRDefault="00A5366D">
      <w:pPr>
        <w:pStyle w:val="TextoAcordo"/>
      </w:pPr>
      <w:r>
        <w:t xml:space="preserve">§ 3º Na impossibilidade de inclusão do valor do frete, seguro ou outro encargo na composição da base de cálculo, o recolhimento do imposto correspondente a essas parcelas será efetuado </w:t>
      </w:r>
      <w:r>
        <w:t>pelo estabelecimento destinatário, acrescido dos percentuais de margem de valor agregado previstos nesta cláusula.</w:t>
      </w:r>
    </w:p>
    <w:p w:rsidR="00000000" w:rsidRDefault="00A5366D">
      <w:pPr>
        <w:spacing w:before="60"/>
        <w:ind w:left="2268"/>
        <w:rPr>
          <w:rFonts w:ascii="Arial" w:hAnsi="Arial" w:cs="Arial"/>
          <w:color w:val="008000"/>
          <w:sz w:val="20"/>
          <w:szCs w:val="20"/>
        </w:rPr>
      </w:pPr>
      <w:r>
        <w:rPr>
          <w:rFonts w:ascii="Arial" w:hAnsi="Arial" w:cs="Arial"/>
          <w:color w:val="008000"/>
          <w:sz w:val="20"/>
          <w:szCs w:val="20"/>
        </w:rPr>
        <w:t>Redação original, efeitos até 31/10/12.</w:t>
      </w:r>
    </w:p>
    <w:p w:rsidR="00000000" w:rsidRDefault="00A5366D">
      <w:pPr>
        <w:pStyle w:val="RedaoAnt"/>
      </w:pPr>
      <w:r>
        <w:rPr>
          <w:b/>
          <w:bCs/>
        </w:rPr>
        <w:t>Cláusula segunda</w:t>
      </w:r>
      <w:r>
        <w:t xml:space="preserve"> A base de cálculo do imposto, para os fins de substituição tributária, será o valor </w:t>
      </w:r>
      <w:r>
        <w:t>correspondente ao preço máximo de venda a varejo fixado pelo órgão público competente, ou na falta deste, o preço final a consumidor sugerido ou divulgado pelo industrial, pelo importador ou por entidade representativa dos respectivos segmentos econômicos,</w:t>
      </w:r>
      <w:r>
        <w:t xml:space="preserve"> aprovado em portaria da respectiva Secretaria de Estado de Fazenda, acrescido, em ambos os casos, do valor do frete, quando não incluído no preço. </w:t>
      </w:r>
    </w:p>
    <w:p w:rsidR="00000000" w:rsidRDefault="00A5366D">
      <w:pPr>
        <w:pStyle w:val="RedaoAnt"/>
      </w:pPr>
      <w:r>
        <w:t xml:space="preserve">§ 1º Inexistindo o valor de que trata o </w:t>
      </w:r>
      <w:r>
        <w:rPr>
          <w:i/>
        </w:rPr>
        <w:t>caput</w:t>
      </w:r>
      <w:r>
        <w:t>, a base de cálculo corresponderá ao montante formado pelo pre</w:t>
      </w:r>
      <w:r>
        <w:t>ço praticado pelo remetente, acrescido dos valores correspondentes a frete, seguro, impostos, contribuições, taxas de franquia e outros encargos transferíveis ou cobrados do destinatário, adicionado da parcela resultante da aplicação, sobre o referido mont</w:t>
      </w:r>
      <w:r>
        <w:t>ante, do percentual de margem de valor agregado ajustada (“MVA Ajustada”), calculado segundo a fórmula: “MVA ajustada = [(1+ MVA-ST original) x (1 - ALQ inter) / (1- ALQ intra)] -1”, onde:</w:t>
      </w:r>
    </w:p>
    <w:p w:rsidR="00000000" w:rsidRDefault="00A5366D">
      <w:pPr>
        <w:pStyle w:val="RedaoAnt"/>
      </w:pPr>
      <w:r>
        <w:t>I - “MVA-ST original” é a margem de valor agregado indicada nos Ane</w:t>
      </w:r>
      <w:r>
        <w:t>xos I e II  deste protocolo;</w:t>
      </w:r>
    </w:p>
    <w:p w:rsidR="00000000" w:rsidRDefault="00A5366D">
      <w:pPr>
        <w:pStyle w:val="RedaoAnt"/>
      </w:pPr>
      <w:r>
        <w:t>II - “ALQ inter” é o coeficiente correspondente à alíquota interestadual aplicável à operação;</w:t>
      </w:r>
    </w:p>
    <w:p w:rsidR="00000000" w:rsidRDefault="00A5366D">
      <w:pPr>
        <w:pStyle w:val="RedaoAnt"/>
      </w:pPr>
      <w:r>
        <w:t>III - “ALQ intra” é o coeficiente correspondente à alíquota prevista para as operações substituídas, na unidade federada de destino.</w:t>
      </w:r>
    </w:p>
    <w:p w:rsidR="00000000" w:rsidRDefault="00A5366D">
      <w:pPr>
        <w:pStyle w:val="RedaoAnt"/>
      </w:pPr>
      <w:r>
        <w:t>§ 2º Nas operações interestaduais o remetente deverá adotar as MVAs ajustadas indicadas nos Anexos I e II deste protocolo.</w:t>
      </w:r>
    </w:p>
    <w:p w:rsidR="00000000" w:rsidRDefault="00A5366D">
      <w:pPr>
        <w:pStyle w:val="RedaoAnt"/>
      </w:pPr>
      <w:r>
        <w:t>§ 3º Nas demais hipóteses, o remetente deverá calcular a correspondente MVA ajustada na forma do § 1º desta cláusula.</w:t>
      </w:r>
    </w:p>
    <w:p w:rsidR="00000000" w:rsidRDefault="00A5366D">
      <w:pPr>
        <w:pStyle w:val="RedaoAnt"/>
      </w:pPr>
      <w:r>
        <w:t>§ 4º Na imposs</w:t>
      </w:r>
      <w:r>
        <w:t xml:space="preserve">ibilidade de inclusão do valor do frete na composição da base de cálculo, o recolhimento do imposto correspondente será efetuado pelo estabelecimento destinatário, acrescido dos percentuais de margem de valor agregado ajustada definidos </w:t>
      </w:r>
      <w:r>
        <w:rPr>
          <w:bCs/>
        </w:rPr>
        <w:t>nos Anexos I e II</w:t>
      </w:r>
      <w:r>
        <w:t xml:space="preserve"> d</w:t>
      </w:r>
      <w:r>
        <w:t>este protocolo.</w:t>
      </w:r>
    </w:p>
    <w:p w:rsidR="00000000" w:rsidRDefault="00A5366D">
      <w:pPr>
        <w:pStyle w:val="RedaoAnt"/>
      </w:pPr>
      <w:r>
        <w:t>§ 5º  A unidade federada de destino poderá determinar que a base de cálculo para fins de substituição tributária seja a média ponderada dos preços a consumidor final usualmente praticados em seu mercado varejista.</w:t>
      </w:r>
    </w:p>
    <w:p w:rsidR="00000000" w:rsidRDefault="00A5366D">
      <w:pPr>
        <w:pStyle w:val="TextoAcordo"/>
      </w:pPr>
      <w:r>
        <w:rPr>
          <w:b/>
        </w:rPr>
        <w:t xml:space="preserve">Cláusula terceira </w:t>
      </w:r>
      <w:r>
        <w:t>O impost</w:t>
      </w:r>
      <w:r>
        <w:t>o a ser retido pelo sujeito passivo por substituição será calculado mediante a aplicação da alíquota vigente para as operações internas, sobre a base cálculo prevista neste Protocolo, deduzindo-se, do valor obtido, o imposto devido pela operação própria do</w:t>
      </w:r>
      <w:r>
        <w:t xml:space="preserve"> remetente.</w:t>
      </w:r>
    </w:p>
    <w:p w:rsidR="00000000" w:rsidRDefault="00A5366D">
      <w:pPr>
        <w:pStyle w:val="TextoAcordo"/>
      </w:pPr>
      <w:r>
        <w:rPr>
          <w:b/>
        </w:rPr>
        <w:t xml:space="preserve">Cláusula quarta </w:t>
      </w:r>
      <w:r>
        <w:rPr>
          <w:bCs/>
        </w:rPr>
        <w:t xml:space="preserve"> </w:t>
      </w:r>
      <w:r>
        <w:t>O imposto retido pelo sujeito passivo por substituição regularmente inscrito no cadastro de contribuintes do Estado destinatário será recolhido até o dia 9 (nove) do mês subseqüente ao da remessa da mercadoria, mediante Guia Na</w:t>
      </w:r>
      <w:r>
        <w:t xml:space="preserve">cional de Recolhimento de Tributos Estaduais - GNRE, na forma do </w:t>
      </w:r>
      <w:hyperlink r:id="rId40" w:history="1">
        <w:r>
          <w:rPr>
            <w:rStyle w:val="Hyperlink"/>
          </w:rPr>
          <w:t>Convênio ICMS 81/93</w:t>
        </w:r>
      </w:hyperlink>
      <w:r>
        <w:t>, de 10 de setembro de 1993, ou através de documento de arrecadação previsto na legislação do Estado destinatário</w:t>
      </w:r>
      <w:r>
        <w:t>.</w:t>
      </w:r>
    </w:p>
    <w:p w:rsidR="00000000" w:rsidRDefault="00A5366D">
      <w:pPr>
        <w:pStyle w:val="TextoAcordo"/>
      </w:pPr>
    </w:p>
    <w:p w:rsidR="00000000" w:rsidRDefault="00A5366D">
      <w:pPr>
        <w:pStyle w:val="TextoAcordo"/>
      </w:pPr>
    </w:p>
    <w:p w:rsidR="00000000" w:rsidRDefault="00A5366D">
      <w:pPr>
        <w:pStyle w:val="TextoAcordo"/>
      </w:pPr>
    </w:p>
    <w:p w:rsidR="00000000" w:rsidRDefault="00A5366D">
      <w:pPr>
        <w:pStyle w:val="TextoAcordo"/>
      </w:pPr>
    </w:p>
    <w:p w:rsidR="00000000" w:rsidRDefault="00A5366D">
      <w:pPr>
        <w:pStyle w:val="81Remisso"/>
      </w:pPr>
      <w:r>
        <w:t>Revogada a cláusula quinta pelo Prot. ICMS 72/13, efeitos a partir de 30.07.13.</w:t>
      </w:r>
    </w:p>
    <w:p w:rsidR="00000000" w:rsidRDefault="00A5366D">
      <w:pPr>
        <w:pStyle w:val="TextoAcordo"/>
      </w:pPr>
      <w:r>
        <w:rPr>
          <w:b/>
          <w:bCs/>
        </w:rPr>
        <w:t>Cláusula quinta</w:t>
      </w:r>
      <w:r>
        <w:t xml:space="preserve"> </w:t>
      </w:r>
      <w:r>
        <w:rPr>
          <w:bCs/>
        </w:rPr>
        <w:t>REVOGADA</w:t>
      </w:r>
    </w:p>
    <w:p w:rsidR="00000000" w:rsidRDefault="00A5366D">
      <w:pPr>
        <w:pStyle w:val="82RemissoAnt"/>
      </w:pPr>
      <w:r>
        <w:lastRenderedPageBreak/>
        <w:t>Redação original, efeitos até 29.07.13.</w:t>
      </w:r>
    </w:p>
    <w:p w:rsidR="00000000" w:rsidRDefault="00A5366D">
      <w:pPr>
        <w:pStyle w:val="RedaoAnt"/>
      </w:pPr>
      <w:r>
        <w:rPr>
          <w:b/>
        </w:rPr>
        <w:t xml:space="preserve">Cláusula quinta </w:t>
      </w:r>
      <w:r>
        <w:t xml:space="preserve">As mercadorias sujeitas ao regime de substituição tributária de que trata este protocolo </w:t>
      </w:r>
      <w:r>
        <w:t xml:space="preserve">serão objeto de emissão de documento específico, não podendo conter mercadorias não sujeitas ao regime. </w:t>
      </w:r>
    </w:p>
    <w:p w:rsidR="00000000" w:rsidRDefault="00A5366D">
      <w:pPr>
        <w:pStyle w:val="RedaoAnt"/>
      </w:pPr>
    </w:p>
    <w:p w:rsidR="00000000" w:rsidRDefault="00A5366D">
      <w:pPr>
        <w:pStyle w:val="TextoAcordo"/>
      </w:pPr>
      <w:r>
        <w:rPr>
          <w:b/>
          <w:bCs/>
        </w:rPr>
        <w:t xml:space="preserve">Cláusula sexta </w:t>
      </w:r>
      <w:r>
        <w:t>O disposto neste protocolo fica condicionado a que:</w:t>
      </w:r>
    </w:p>
    <w:p w:rsidR="00000000" w:rsidRDefault="00A5366D">
      <w:pPr>
        <w:pStyle w:val="TextoAcordo"/>
      </w:pPr>
      <w:r>
        <w:t>I - haja previsão, nas respectivas legislações estaduais, da substituição tributári</w:t>
      </w:r>
      <w:r>
        <w:t>a, para as mercadorias nele previstas;</w:t>
      </w:r>
    </w:p>
    <w:p w:rsidR="00000000" w:rsidRDefault="00A5366D">
      <w:pPr>
        <w:pStyle w:val="TextoAcordo"/>
      </w:pPr>
      <w:r>
        <w:t>II - as operações internas com as mercadorias mencionadas neste instrumento estejam submetidas à substituição tributária.</w:t>
      </w:r>
    </w:p>
    <w:p w:rsidR="00000000" w:rsidRDefault="00A5366D">
      <w:pPr>
        <w:pStyle w:val="TextoAcordo"/>
      </w:pPr>
      <w:r>
        <w:t>Parágrafo único. Os Estados signatários acordam em adaptar de modo uniforme a fórmula da margem</w:t>
      </w:r>
      <w:r>
        <w:t xml:space="preserve"> de valor agregado ajustada prevista na cláusula terceira com relação às entradas de mercadorias de outras unidades da Federação.</w:t>
      </w:r>
    </w:p>
    <w:p w:rsidR="00000000" w:rsidRDefault="00A5366D">
      <w:pPr>
        <w:pStyle w:val="TextoAcordo"/>
      </w:pPr>
      <w:r>
        <w:rPr>
          <w:b/>
        </w:rPr>
        <w:t xml:space="preserve">Cláusula sétima </w:t>
      </w:r>
      <w:r>
        <w:t>O estabelecimento que efetuar a retenção do imposto remeterá à Secretaria da Fazenda do Estado de origem o arq</w:t>
      </w:r>
      <w:r>
        <w:t xml:space="preserve">uivo digital previsto no </w:t>
      </w:r>
      <w:hyperlink r:id="rId41" w:history="1">
        <w:r>
          <w:rPr>
            <w:rStyle w:val="Hyperlink"/>
          </w:rPr>
          <w:t>Convênio ICMS nº 57, de 28 de junho de 1995</w:t>
        </w:r>
      </w:hyperlink>
      <w:r>
        <w:t>, até o dia 15 (quinze) do mês subseqüente, com todas as informações de operações interestaduais realizadas com o Estado de desti</w:t>
      </w:r>
      <w:r>
        <w:t xml:space="preserve">no do mês imediatamente anterior, devendo aquele Estado disponibilizar ao fisco de destino o referido arquivo até o último dia do mês de entrega do arquivo. </w:t>
      </w:r>
    </w:p>
    <w:p w:rsidR="00000000" w:rsidRDefault="00A5366D">
      <w:pPr>
        <w:pStyle w:val="TextoAcordo"/>
      </w:pPr>
      <w:r>
        <w:t>§ 1º O arquivo previsto nesta cláusula poderá ser substituído por listagem em meio magnético, a cr</w:t>
      </w:r>
      <w:r>
        <w:t xml:space="preserve">itério do fisco. </w:t>
      </w:r>
    </w:p>
    <w:p w:rsidR="00000000" w:rsidRDefault="00A5366D">
      <w:pPr>
        <w:pStyle w:val="TextoAcordo"/>
      </w:pPr>
      <w:r>
        <w:t xml:space="preserve">§ 2º Fica dispensado da obrigação de que trata esta cláusula o estabelecimento que estiver obrigado à emissão de Nota Fiscal Eletrônica, nos termos do </w:t>
      </w:r>
      <w:hyperlink r:id="rId42" w:history="1">
        <w:r>
          <w:rPr>
            <w:rStyle w:val="Hyperlink"/>
          </w:rPr>
          <w:t>Ajuste SINIEF nº 7, de 30 de setemb</w:t>
        </w:r>
        <w:r>
          <w:rPr>
            <w:rStyle w:val="Hyperlink"/>
          </w:rPr>
          <w:t>ro de 2005</w:t>
        </w:r>
      </w:hyperlink>
      <w:r>
        <w:t xml:space="preserve">, e do </w:t>
      </w:r>
      <w:hyperlink r:id="rId43" w:history="1">
        <w:r>
          <w:rPr>
            <w:rStyle w:val="Hyperlink"/>
          </w:rPr>
          <w:t>Protocolo ICMS nº 10, de 18 de abril de 2007</w:t>
        </w:r>
      </w:hyperlink>
      <w:r>
        <w:t>.</w:t>
      </w:r>
    </w:p>
    <w:p w:rsidR="00000000" w:rsidRDefault="00A5366D">
      <w:pPr>
        <w:pStyle w:val="TextoAcordo"/>
      </w:pPr>
      <w:r>
        <w:rPr>
          <w:b/>
          <w:bCs/>
        </w:rPr>
        <w:t xml:space="preserve">Cláusula oitava </w:t>
      </w:r>
      <w:r>
        <w:t xml:space="preserve">Este protocolo poderá ser denunciado, em conjunto ou isoladamente, pelos signatários, desde que comunicado </w:t>
      </w:r>
      <w:r>
        <w:rPr>
          <w:bCs/>
        </w:rPr>
        <w:t>com</w:t>
      </w:r>
      <w:r>
        <w:t xml:space="preserve"> antecedência mínima de 30 (</w:t>
      </w:r>
      <w:r>
        <w:t>trinta) dias.</w:t>
      </w:r>
    </w:p>
    <w:p w:rsidR="00000000" w:rsidRDefault="00A5366D">
      <w:pPr>
        <w:pStyle w:val="TextoAcordo"/>
      </w:pPr>
      <w:r>
        <w:rPr>
          <w:b/>
          <w:bCs/>
        </w:rPr>
        <w:t>Cláusula nona</w:t>
      </w:r>
      <w:r>
        <w:t xml:space="preserve"> Este protocolo entra em vigor na data de sua publicação no Diário Oficial da União, produzindo efeitos a partir </w:t>
      </w:r>
      <w:r>
        <w:rPr>
          <w:bCs/>
        </w:rPr>
        <w:t xml:space="preserve">de 1º de janeiro </w:t>
      </w:r>
      <w:r>
        <w:t>de 2009.</w:t>
      </w:r>
    </w:p>
    <w:p w:rsidR="00000000" w:rsidRDefault="00A5366D">
      <w:pPr>
        <w:spacing w:before="60" w:after="60"/>
        <w:ind w:left="1418"/>
        <w:rPr>
          <w:rFonts w:ascii="Arial" w:hAnsi="Arial" w:cs="Arial"/>
          <w:color w:val="FF0000"/>
          <w:sz w:val="20"/>
          <w:szCs w:val="20"/>
        </w:rPr>
      </w:pPr>
      <w:r>
        <w:rPr>
          <w:rFonts w:ascii="Arial" w:hAnsi="Arial" w:cs="Arial"/>
          <w:bCs/>
          <w:color w:val="FF0000"/>
          <w:sz w:val="20"/>
          <w:szCs w:val="20"/>
        </w:rPr>
        <w:t xml:space="preserve">Acrescentado o Anexo Único, com efeitos </w:t>
      </w:r>
      <w:r>
        <w:rPr>
          <w:rFonts w:ascii="Arial" w:hAnsi="Arial" w:cs="Arial"/>
          <w:color w:val="FF0000"/>
          <w:sz w:val="20"/>
          <w:szCs w:val="20"/>
        </w:rPr>
        <w:t>a partir de 01/11/12.</w:t>
      </w:r>
    </w:p>
    <w:p w:rsidR="00000000" w:rsidRDefault="00A5366D">
      <w:pPr>
        <w:pStyle w:val="TabelaSubtitulo"/>
      </w:pPr>
      <w:r>
        <w:t>ANEXO ÚNICO</w:t>
      </w:r>
    </w:p>
    <w:tbl>
      <w:tblPr>
        <w:tblW w:w="8380" w:type="dxa"/>
        <w:tblInd w:w="654" w:type="dxa"/>
        <w:tblCellMar>
          <w:left w:w="0" w:type="dxa"/>
          <w:right w:w="0" w:type="dxa"/>
        </w:tblCellMar>
        <w:tblLook w:val="04A0" w:firstRow="1" w:lastRow="0" w:firstColumn="1" w:lastColumn="0" w:noHBand="0" w:noVBand="1"/>
      </w:tblPr>
      <w:tblGrid>
        <w:gridCol w:w="520"/>
        <w:gridCol w:w="4900"/>
        <w:gridCol w:w="2000"/>
        <w:gridCol w:w="960"/>
      </w:tblGrid>
      <w:tr w:rsidR="00000000">
        <w:trPr>
          <w:trHeight w:val="413"/>
        </w:trPr>
        <w:tc>
          <w:tcPr>
            <w:tcW w:w="520" w:type="dxa"/>
            <w:tcBorders>
              <w:top w:val="single" w:sz="4" w:space="0" w:color="000000"/>
              <w:left w:val="single" w:sz="4" w:space="0" w:color="000000"/>
              <w:bottom w:val="single" w:sz="4" w:space="0" w:color="000000"/>
              <w:right w:val="single" w:sz="4" w:space="0" w:color="000000"/>
            </w:tcBorders>
            <w:vAlign w:val="bottom"/>
            <w:hideMark/>
          </w:tcPr>
          <w:p w:rsidR="00000000" w:rsidRDefault="00A5366D">
            <w:pPr>
              <w:pStyle w:val="TabelaSubtitulo"/>
            </w:pPr>
            <w:r>
              <w:t>Item</w:t>
            </w:r>
          </w:p>
        </w:tc>
        <w:tc>
          <w:tcPr>
            <w:tcW w:w="4900" w:type="dxa"/>
            <w:tcBorders>
              <w:top w:val="single" w:sz="4" w:space="0" w:color="000000"/>
              <w:left w:val="nil"/>
              <w:bottom w:val="single" w:sz="4" w:space="0" w:color="000000"/>
              <w:right w:val="single" w:sz="4" w:space="0" w:color="000000"/>
            </w:tcBorders>
            <w:vAlign w:val="bottom"/>
            <w:hideMark/>
          </w:tcPr>
          <w:p w:rsidR="00000000" w:rsidRDefault="00A5366D">
            <w:pPr>
              <w:pStyle w:val="TabelaSubtitulo"/>
            </w:pPr>
            <w:r>
              <w:t>Descrição d</w:t>
            </w:r>
            <w:r>
              <w:t>as mercadorias</w:t>
            </w:r>
          </w:p>
        </w:tc>
        <w:tc>
          <w:tcPr>
            <w:tcW w:w="2000" w:type="dxa"/>
            <w:tcBorders>
              <w:top w:val="single" w:sz="4" w:space="0" w:color="000000"/>
              <w:left w:val="nil"/>
              <w:bottom w:val="single" w:sz="4" w:space="0" w:color="000000"/>
              <w:right w:val="single" w:sz="4" w:space="0" w:color="000000"/>
            </w:tcBorders>
            <w:vAlign w:val="bottom"/>
            <w:hideMark/>
          </w:tcPr>
          <w:p w:rsidR="00000000" w:rsidRDefault="00A5366D">
            <w:pPr>
              <w:pStyle w:val="TabelaSubtitulo"/>
            </w:pPr>
            <w:r>
              <w:t>NCM/SH</w:t>
            </w:r>
          </w:p>
        </w:tc>
        <w:tc>
          <w:tcPr>
            <w:tcW w:w="960" w:type="dxa"/>
            <w:tcBorders>
              <w:top w:val="single" w:sz="4" w:space="0" w:color="000000"/>
              <w:left w:val="nil"/>
              <w:bottom w:val="single" w:sz="4" w:space="0" w:color="000000"/>
              <w:right w:val="single" w:sz="4" w:space="0" w:color="000000"/>
            </w:tcBorders>
            <w:vAlign w:val="bottom"/>
            <w:hideMark/>
          </w:tcPr>
          <w:p w:rsidR="00000000" w:rsidRDefault="00A5366D">
            <w:pPr>
              <w:pStyle w:val="TabelaSubtitulo"/>
            </w:pPr>
            <w:r>
              <w:t>MVA-ST</w:t>
            </w:r>
          </w:p>
          <w:p w:rsidR="00000000" w:rsidRDefault="00A5366D">
            <w:pPr>
              <w:pStyle w:val="TabelaSubtitulo"/>
            </w:pPr>
            <w:r>
              <w:t>original (%)</w:t>
            </w:r>
          </w:p>
        </w:tc>
      </w:tr>
      <w:tr w:rsidR="00000000">
        <w:trPr>
          <w:cantSplit/>
          <w:trHeight w:val="480"/>
        </w:trPr>
        <w:tc>
          <w:tcPr>
            <w:tcW w:w="52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w:t>
            </w:r>
          </w:p>
        </w:tc>
        <w:tc>
          <w:tcPr>
            <w:tcW w:w="490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Ardósia, em qualquer formato, com até 2m2, e suas obras</w:t>
            </w:r>
          </w:p>
        </w:tc>
        <w:tc>
          <w:tcPr>
            <w:tcW w:w="2000" w:type="dxa"/>
            <w:tcBorders>
              <w:top w:val="nil"/>
              <w:left w:val="nil"/>
              <w:bottom w:val="nil"/>
              <w:right w:val="single" w:sz="4" w:space="0" w:color="000000"/>
            </w:tcBorders>
            <w:vAlign w:val="bottom"/>
            <w:hideMark/>
          </w:tcPr>
          <w:p w:rsidR="00000000" w:rsidRDefault="00A5366D">
            <w:pPr>
              <w:pStyle w:val="Tabelajustificado"/>
            </w:pPr>
            <w:r>
              <w:t>2514.00.00,</w:t>
            </w:r>
          </w:p>
        </w:tc>
        <w:tc>
          <w:tcPr>
            <w:tcW w:w="96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59</w:t>
            </w: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r>
              <w:t>6802</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7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6803</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Cal para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25.22</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43</w:t>
            </w: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3</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 xml:space="preserve">Revestimentos de PVC e outros plásticos; forro, sancas e afins de PVC, </w:t>
            </w:r>
            <w:r>
              <w:t>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39.16</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57</w:t>
            </w:r>
          </w:p>
        </w:tc>
      </w:tr>
      <w:tr w:rsidR="00000000">
        <w:trPr>
          <w:trHeight w:val="66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4</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Tubos, e seus acessórios (por exemplo, juntas, cotovelos, flanges, uniões), de plásticos, 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39.17</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36</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5</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Revestimento de pavimento de PVC e outros plásticos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39.18</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56</w:t>
            </w:r>
          </w:p>
        </w:tc>
      </w:tr>
      <w:tr w:rsidR="00000000">
        <w:trPr>
          <w:trHeight w:val="66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6</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Chapas, folhas, tira</w:t>
            </w:r>
            <w:r>
              <w:t>s, fitas, películas e outras formas planas, auto-adesivas, de plásticos, mesmo em rolos, 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39.19</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58</w:t>
            </w:r>
          </w:p>
        </w:tc>
      </w:tr>
      <w:tr w:rsidR="00000000">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7</w:t>
            </w:r>
          </w:p>
        </w:tc>
        <w:tc>
          <w:tcPr>
            <w:tcW w:w="490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Veda rosca, lona plástica, fitas isolantes e afins</w:t>
            </w:r>
          </w:p>
        </w:tc>
        <w:tc>
          <w:tcPr>
            <w:tcW w:w="2000" w:type="dxa"/>
            <w:tcBorders>
              <w:top w:val="nil"/>
              <w:left w:val="nil"/>
              <w:bottom w:val="nil"/>
              <w:right w:val="single" w:sz="4" w:space="0" w:color="000000"/>
            </w:tcBorders>
            <w:vAlign w:val="bottom"/>
            <w:hideMark/>
          </w:tcPr>
          <w:p w:rsidR="00000000" w:rsidRDefault="00A5366D">
            <w:pPr>
              <w:pStyle w:val="Tabelajustificado"/>
            </w:pPr>
            <w:r>
              <w:t>39.19,</w:t>
            </w:r>
          </w:p>
        </w:tc>
        <w:tc>
          <w:tcPr>
            <w:tcW w:w="96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52</w:t>
            </w: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r>
              <w:t>39.20,</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39.21</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lastRenderedPageBreak/>
              <w:t>8</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Telhas plásticas, chapas, lam</w:t>
            </w:r>
            <w:r>
              <w:t>inados plásticos em bobina, 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39.21</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53</w:t>
            </w:r>
          </w:p>
        </w:tc>
      </w:tr>
      <w:tr w:rsidR="00000000">
        <w:trPr>
          <w:trHeight w:val="87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9</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Banheiras, boxes para chuveiros, pias, lavatórios, bidês, sanitários e seus assentos e tampas, caixas de descarga e artigos semelhantes para usos sanitários ou higiênicos, de plásticos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w:t>
            </w:r>
            <w:r>
              <w:t>.22</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49</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10</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Artefatos de higiene  / toucador de plástico</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39.24</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80</w:t>
            </w: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11</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Telhas, cumeeiras e caixas d’água de polietileno e outros plásticos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3925.10.00, 3925.90.00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46</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12</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Portas, janelas e afins, de plástico</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3925.20.00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43</w:t>
            </w: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13</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Postigos, estores (incluídas as ve</w:t>
            </w:r>
            <w:r>
              <w:t>nezianas) e artefatos semelhantes e suas partes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3925.30.00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75</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14</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Outras obras de plástico, 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3926.90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45</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15</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Fitas emborrachadas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4005.91.90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35</w:t>
            </w:r>
          </w:p>
        </w:tc>
      </w:tr>
      <w:tr w:rsidR="00000000">
        <w:trPr>
          <w:trHeight w:val="87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16</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Tubos de borracha vulcanizada não endurecida, mesmo providos dos respectivos acess</w:t>
            </w:r>
            <w:r>
              <w:t>órios (por exemplo, juntas, cotovelos, flanges, uniões) 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40.09</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70</w:t>
            </w: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17</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Revestimentos para pavimentos (pisos) e capachos de borracha vulcanizada não endurecida</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4016.91.00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101</w:t>
            </w: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18</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Juntas, gaxetas e semelhantes, de borracha vulcaniz</w:t>
            </w:r>
            <w:r>
              <w:t>ada não endurecida</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4016.93.00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74</w:t>
            </w:r>
          </w:p>
        </w:tc>
      </w:tr>
      <w:tr w:rsidR="00000000">
        <w:trPr>
          <w:trHeight w:val="171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19</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Folhas para folheados (incluídas as obtidas por corte de madeira estratificada), folhas para compensados (contraplacados) ou para outras madeiras estratificadas semelhantes e outras madeiras, serradas longitudinalmente,</w:t>
            </w:r>
            <w:r>
              <w:t xml:space="preserve"> cortadas em folhas ou desenroladas, mesmo aplainadas, polidas, unidas pelas bordas ou pelas extremidades, de espessura não superior a 6mm</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4408</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77</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20</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Pisos de madeira</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44.09</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36</w:t>
            </w:r>
          </w:p>
        </w:tc>
      </w:tr>
      <w:tr w:rsidR="00000000">
        <w:trPr>
          <w:trHeight w:val="192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21</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 xml:space="preserve">Painéis de partículas, painéis denominados "oriented strand board" (OSB) e </w:t>
            </w:r>
            <w:r>
              <w:t>painéis semelhantes (por exemplo, "waferboard"), de madeira ou de outras matérias lenhosas, recobertos na superfície com papel impregnado de melamina, mesmo aglomeradas com resinas ou com outros aglutinantes orgânicos, em ambas as faces, com película prote</w:t>
            </w:r>
            <w:r>
              <w:t>tora na face superior e trabalho de encaixe nas quatro laterais, dos tipos utilizados para pavimentos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4410.11.21</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43</w:t>
            </w: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22</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Pisos laminados com base de MDF (Médium Density Fiberboard) e/ou madeira</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44.11</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45</w:t>
            </w:r>
          </w:p>
        </w:tc>
      </w:tr>
      <w:tr w:rsidR="00000000">
        <w:trPr>
          <w:trHeight w:val="108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23</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Obras de marcenaria ou de carpintaria para constru</w:t>
            </w:r>
            <w:r>
              <w:t>ções, incluídos os painéis celulares, os painéis montados para revestimento de pavimentos (pisos) e as fasquias para telhados "shingles e shakes", de madeira</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44.18</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40</w:t>
            </w:r>
          </w:p>
        </w:tc>
      </w:tr>
      <w:tr w:rsidR="00000000">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24</w:t>
            </w:r>
          </w:p>
        </w:tc>
        <w:tc>
          <w:tcPr>
            <w:tcW w:w="490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Persianas de madeiras</w:t>
            </w:r>
          </w:p>
        </w:tc>
        <w:tc>
          <w:tcPr>
            <w:tcW w:w="2000" w:type="dxa"/>
            <w:tcBorders>
              <w:top w:val="nil"/>
              <w:left w:val="nil"/>
              <w:bottom w:val="nil"/>
              <w:right w:val="single" w:sz="4" w:space="0" w:color="000000"/>
            </w:tcBorders>
            <w:vAlign w:val="bottom"/>
            <w:hideMark/>
          </w:tcPr>
          <w:p w:rsidR="00000000" w:rsidRDefault="00A5366D">
            <w:pPr>
              <w:pStyle w:val="Tabelajustificado"/>
            </w:pPr>
            <w:r>
              <w:t>44.18,</w:t>
            </w:r>
          </w:p>
        </w:tc>
        <w:tc>
          <w:tcPr>
            <w:tcW w:w="960" w:type="dxa"/>
            <w:vMerge w:val="restart"/>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52</w:t>
            </w: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nil"/>
              <w:right w:val="single" w:sz="4" w:space="0" w:color="000000"/>
            </w:tcBorders>
            <w:vAlign w:val="bottom"/>
            <w:hideMark/>
          </w:tcPr>
          <w:p w:rsidR="00000000" w:rsidRDefault="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44.21</w:t>
            </w:r>
          </w:p>
        </w:tc>
        <w:tc>
          <w:tcPr>
            <w:tcW w:w="0" w:type="auto"/>
            <w:vMerge/>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p>
        </w:tc>
      </w:tr>
      <w:tr w:rsidR="00000000">
        <w:trPr>
          <w:trHeight w:val="45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25</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Papel de parede e revestimentos d</w:t>
            </w:r>
            <w:r>
              <w:t>e parede semelhantes; papel para vitrais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48.14</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79</w:t>
            </w:r>
          </w:p>
        </w:tc>
      </w:tr>
      <w:tr w:rsidR="00000000">
        <w:trPr>
          <w:trHeight w:val="66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26</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Tapetes e outros revestimentos para pavimentos (pisos), de matérias têxteis, tufados, mesmo confeccionados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57.03</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54</w:t>
            </w:r>
          </w:p>
        </w:tc>
      </w:tr>
      <w:tr w:rsidR="00000000">
        <w:trPr>
          <w:trHeight w:val="66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27</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Tapetes e outros revestimentos para pavimentos (pisos), de feltro, exceto os tufad</w:t>
            </w:r>
            <w:r>
              <w:t>os e os flocados, mesmo confeccionados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57.04</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46</w:t>
            </w:r>
          </w:p>
        </w:tc>
      </w:tr>
      <w:tr w:rsidR="00000000">
        <w:trPr>
          <w:trHeight w:val="87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lastRenderedPageBreak/>
              <w:t>28</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Linóleos, mesmo recortados revestimentos para pavimentos (pisos) constituídos por um induto ou recobrimento aplicado sobre suporte têxtil, mesmo recortados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59.04</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93</w:t>
            </w:r>
          </w:p>
        </w:tc>
      </w:tr>
      <w:tr w:rsidR="00000000">
        <w:trPr>
          <w:trHeight w:val="30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29</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Persianas de materiais têxteis</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6303</w:t>
            </w:r>
            <w:r>
              <w:t>.99.00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48</w:t>
            </w:r>
          </w:p>
        </w:tc>
      </w:tr>
      <w:tr w:rsidR="00000000">
        <w:trPr>
          <w:trHeight w:val="108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30</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Ladrilhos de mármores, travertinos, lajotas, quadrotes, alabastro, ônix e outras rochas carbonáticas, e ladrilhos de granito, cianito, charnokito, diorito, basalto e outras rochas silicáticas, com área de até 2m2</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68.02</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71</w:t>
            </w:r>
          </w:p>
        </w:tc>
      </w:tr>
      <w:tr w:rsidR="00000000">
        <w:trPr>
          <w:trHeight w:val="87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31</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Abrasivos natura</w:t>
            </w:r>
            <w:r>
              <w:t>is ou artificiais, em pó ou em grãos, aplicados sobre matérias têxteis, papel, cartão ou outras matérias, mesmo recortados, costurados ou reunidos de outro modo</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68.05</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67</w:t>
            </w:r>
          </w:p>
        </w:tc>
      </w:tr>
      <w:tr w:rsidR="00000000">
        <w:trPr>
          <w:trHeight w:val="1080"/>
        </w:trPr>
        <w:tc>
          <w:tcPr>
            <w:tcW w:w="520" w:type="dxa"/>
            <w:tcBorders>
              <w:top w:val="nil"/>
              <w:left w:val="single" w:sz="4" w:space="0" w:color="000000"/>
              <w:bottom w:val="single" w:sz="4" w:space="0" w:color="000000"/>
              <w:right w:val="single" w:sz="4" w:space="0" w:color="000000"/>
            </w:tcBorders>
            <w:vAlign w:val="center"/>
            <w:hideMark/>
          </w:tcPr>
          <w:p w:rsidR="00000000" w:rsidRDefault="00A5366D">
            <w:pPr>
              <w:pStyle w:val="Tabelajustificado"/>
            </w:pPr>
            <w:r>
              <w:t>32</w:t>
            </w:r>
          </w:p>
        </w:tc>
        <w:tc>
          <w:tcPr>
            <w:tcW w:w="4900" w:type="dxa"/>
            <w:tcBorders>
              <w:top w:val="nil"/>
              <w:left w:val="nil"/>
              <w:bottom w:val="single" w:sz="4" w:space="0" w:color="000000"/>
              <w:right w:val="single" w:sz="4" w:space="0" w:color="000000"/>
            </w:tcBorders>
            <w:vAlign w:val="center"/>
            <w:hideMark/>
          </w:tcPr>
          <w:p w:rsidR="00000000" w:rsidRDefault="00A5366D">
            <w:pPr>
              <w:pStyle w:val="Tabelajustificado"/>
            </w:pPr>
            <w:r>
              <w:t xml:space="preserve">Painéis, chapas, ladrilhos, blocos e semelhantes, de fibras vegetais, de palha ou </w:t>
            </w:r>
            <w:r>
              <w:t>de aparas, partículas, serragem (serradura) ou de outros desperdícios de madeira, aglomerados com cimento, gesso ou outros aglutinantes minerais, para uso na construção civil</w:t>
            </w:r>
          </w:p>
        </w:tc>
        <w:tc>
          <w:tcPr>
            <w:tcW w:w="2000" w:type="dxa"/>
            <w:tcBorders>
              <w:top w:val="nil"/>
              <w:left w:val="nil"/>
              <w:bottom w:val="single" w:sz="4" w:space="0" w:color="000000"/>
              <w:right w:val="single" w:sz="4" w:space="0" w:color="000000"/>
            </w:tcBorders>
            <w:vAlign w:val="bottom"/>
            <w:hideMark/>
          </w:tcPr>
          <w:p w:rsidR="00000000" w:rsidRDefault="00A5366D">
            <w:pPr>
              <w:pStyle w:val="Tabelajustificado"/>
            </w:pPr>
            <w:r>
              <w:t>6808.00.00</w:t>
            </w:r>
          </w:p>
        </w:tc>
        <w:tc>
          <w:tcPr>
            <w:tcW w:w="960" w:type="dxa"/>
            <w:tcBorders>
              <w:top w:val="nil"/>
              <w:left w:val="nil"/>
              <w:bottom w:val="single" w:sz="4" w:space="0" w:color="000000"/>
              <w:right w:val="single" w:sz="4" w:space="0" w:color="000000"/>
            </w:tcBorders>
            <w:vAlign w:val="center"/>
            <w:hideMark/>
          </w:tcPr>
          <w:p w:rsidR="00000000" w:rsidRDefault="00A5366D">
            <w:pPr>
              <w:pStyle w:val="Tabelajustificado"/>
            </w:pPr>
            <w:r>
              <w:t>101</w:t>
            </w:r>
          </w:p>
        </w:tc>
      </w:tr>
      <w:tr w:rsidR="00A5366D" w:rsidTr="00A473E5">
        <w:trPr>
          <w:trHeight w:val="300"/>
        </w:trPr>
        <w:tc>
          <w:tcPr>
            <w:tcW w:w="8380" w:type="dxa"/>
            <w:gridSpan w:val="4"/>
            <w:tcBorders>
              <w:top w:val="nil"/>
              <w:left w:val="single" w:sz="4" w:space="0" w:color="000000"/>
              <w:bottom w:val="single" w:sz="4" w:space="0" w:color="000000"/>
              <w:right w:val="single" w:sz="4" w:space="0" w:color="000000"/>
            </w:tcBorders>
            <w:vAlign w:val="center"/>
          </w:tcPr>
          <w:p w:rsidR="00A5366D" w:rsidRPr="003244EF" w:rsidRDefault="00A5366D" w:rsidP="00A5366D">
            <w:pPr>
              <w:pStyle w:val="A7-2Tabelajustificado"/>
              <w:jc w:val="left"/>
              <w:rPr>
                <w:color w:val="C00000"/>
              </w:rPr>
            </w:pPr>
            <w:r>
              <w:rPr>
                <w:color w:val="C00000"/>
              </w:rPr>
              <w:t>Nova redação dada ao item 33</w:t>
            </w:r>
            <w:r w:rsidRPr="003244EF">
              <w:rPr>
                <w:color w:val="C00000"/>
              </w:rPr>
              <w:t xml:space="preserve"> pelo Prot. </w:t>
            </w:r>
            <w:r>
              <w:rPr>
                <w:color w:val="C00000"/>
              </w:rPr>
              <w:t>ICMS 13</w:t>
            </w:r>
            <w:r w:rsidRPr="003244EF">
              <w:rPr>
                <w:color w:val="C00000"/>
              </w:rPr>
              <w:t>/15, efeitos a partir de 14.4.15.</w:t>
            </w:r>
          </w:p>
        </w:tc>
      </w:tr>
      <w:tr w:rsidR="00A5366D" w:rsidTr="00A5366D">
        <w:trPr>
          <w:trHeight w:val="300"/>
        </w:trPr>
        <w:tc>
          <w:tcPr>
            <w:tcW w:w="520" w:type="dxa"/>
            <w:tcBorders>
              <w:top w:val="nil"/>
              <w:left w:val="single" w:sz="4" w:space="0" w:color="000000"/>
              <w:bottom w:val="single" w:sz="4" w:space="0" w:color="000000"/>
              <w:right w:val="single" w:sz="4" w:space="0" w:color="000000"/>
            </w:tcBorders>
            <w:vAlign w:val="center"/>
          </w:tcPr>
          <w:p w:rsidR="00A5366D" w:rsidRPr="00263365" w:rsidRDefault="00A5366D" w:rsidP="00A5366D">
            <w:pPr>
              <w:spacing w:before="100" w:beforeAutospacing="1" w:after="100" w:afterAutospacing="1"/>
            </w:pPr>
            <w:r>
              <w:t>33</w:t>
            </w:r>
          </w:p>
        </w:tc>
        <w:tc>
          <w:tcPr>
            <w:tcW w:w="4900" w:type="dxa"/>
            <w:tcBorders>
              <w:top w:val="nil"/>
              <w:left w:val="nil"/>
              <w:bottom w:val="single" w:sz="4" w:space="0" w:color="000000"/>
              <w:right w:val="single" w:sz="4" w:space="0" w:color="000000"/>
            </w:tcBorders>
            <w:vAlign w:val="center"/>
          </w:tcPr>
          <w:p w:rsidR="00A5366D" w:rsidRPr="00263365" w:rsidRDefault="00A5366D" w:rsidP="00A5366D">
            <w:pPr>
              <w:spacing w:before="100" w:beforeAutospacing="1" w:after="100" w:afterAutospacing="1"/>
            </w:pPr>
            <w:r w:rsidRPr="00263365">
              <w:t>Obras de gesso ou de composições à base de gesso, exceto as imagens religiosas, decorativas e estatuetas, classificadas no NCM/SH 6809.90.00</w:t>
            </w:r>
          </w:p>
        </w:tc>
        <w:tc>
          <w:tcPr>
            <w:tcW w:w="2000" w:type="dxa"/>
            <w:tcBorders>
              <w:top w:val="nil"/>
              <w:left w:val="nil"/>
              <w:bottom w:val="single" w:sz="4" w:space="0" w:color="000000"/>
              <w:right w:val="single" w:sz="4" w:space="0" w:color="000000"/>
            </w:tcBorders>
            <w:vAlign w:val="center"/>
          </w:tcPr>
          <w:p w:rsidR="00A5366D" w:rsidRPr="00263365" w:rsidRDefault="00A5366D" w:rsidP="00A5366D">
            <w:pPr>
              <w:spacing w:before="100" w:beforeAutospacing="1" w:after="100" w:afterAutospacing="1"/>
            </w:pPr>
            <w:r w:rsidRPr="00263365">
              <w:t>68.09</w:t>
            </w:r>
          </w:p>
        </w:tc>
        <w:tc>
          <w:tcPr>
            <w:tcW w:w="960" w:type="dxa"/>
            <w:tcBorders>
              <w:top w:val="nil"/>
              <w:left w:val="nil"/>
              <w:bottom w:val="single" w:sz="4" w:space="0" w:color="000000"/>
              <w:right w:val="single" w:sz="4" w:space="0" w:color="000000"/>
            </w:tcBorders>
            <w:vAlign w:val="center"/>
          </w:tcPr>
          <w:p w:rsidR="00A5366D" w:rsidRPr="00263365" w:rsidRDefault="00A5366D" w:rsidP="00A5366D">
            <w:pPr>
              <w:spacing w:before="100" w:beforeAutospacing="1" w:after="100" w:afterAutospacing="1"/>
            </w:pPr>
            <w:r w:rsidRPr="00263365">
              <w:t>34</w:t>
            </w:r>
          </w:p>
        </w:tc>
      </w:tr>
      <w:tr w:rsidR="00A5366D" w:rsidTr="00B4708C">
        <w:trPr>
          <w:trHeight w:val="300"/>
        </w:trPr>
        <w:tc>
          <w:tcPr>
            <w:tcW w:w="8380" w:type="dxa"/>
            <w:gridSpan w:val="4"/>
            <w:tcBorders>
              <w:top w:val="nil"/>
              <w:left w:val="single" w:sz="4" w:space="0" w:color="000000"/>
              <w:bottom w:val="single" w:sz="4" w:space="0" w:color="000000"/>
              <w:right w:val="single" w:sz="4" w:space="0" w:color="000000"/>
            </w:tcBorders>
            <w:vAlign w:val="center"/>
          </w:tcPr>
          <w:p w:rsidR="00A5366D" w:rsidRPr="003244EF" w:rsidRDefault="00A5366D" w:rsidP="00A5366D">
            <w:pPr>
              <w:pStyle w:val="A7-2Tabelajustificado"/>
              <w:jc w:val="left"/>
              <w:rPr>
                <w:color w:val="70AD47" w:themeColor="accent6"/>
              </w:rPr>
            </w:pPr>
            <w:r>
              <w:rPr>
                <w:color w:val="70AD47" w:themeColor="accent6"/>
              </w:rPr>
              <w:t>Redação original</w:t>
            </w:r>
            <w:r w:rsidRPr="003244EF">
              <w:rPr>
                <w:color w:val="70AD47" w:themeColor="accent6"/>
              </w:rPr>
              <w:t>, efeitos até 13.4.15.</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Pr="00A5366D" w:rsidRDefault="00A5366D" w:rsidP="00A5366D">
            <w:pPr>
              <w:pStyle w:val="Tabelajustificado"/>
              <w:rPr>
                <w:color w:val="70AD47" w:themeColor="accent6"/>
              </w:rPr>
            </w:pPr>
            <w:r w:rsidRPr="00A5366D">
              <w:rPr>
                <w:color w:val="70AD47" w:themeColor="accent6"/>
              </w:rPr>
              <w:t>33</w:t>
            </w:r>
          </w:p>
        </w:tc>
        <w:tc>
          <w:tcPr>
            <w:tcW w:w="4900" w:type="dxa"/>
            <w:tcBorders>
              <w:top w:val="nil"/>
              <w:left w:val="nil"/>
              <w:bottom w:val="single" w:sz="4" w:space="0" w:color="000000"/>
              <w:right w:val="single" w:sz="4" w:space="0" w:color="000000"/>
            </w:tcBorders>
            <w:vAlign w:val="center"/>
            <w:hideMark/>
          </w:tcPr>
          <w:p w:rsidR="00A5366D" w:rsidRPr="00A5366D" w:rsidRDefault="00A5366D" w:rsidP="00A5366D">
            <w:pPr>
              <w:pStyle w:val="Tabelajustificado"/>
              <w:rPr>
                <w:color w:val="70AD47" w:themeColor="accent6"/>
              </w:rPr>
            </w:pPr>
            <w:r w:rsidRPr="00A5366D">
              <w:rPr>
                <w:color w:val="70AD47" w:themeColor="accent6"/>
              </w:rPr>
              <w:t>Obras de gesso ou de composições à base de gesso</w:t>
            </w:r>
          </w:p>
        </w:tc>
        <w:tc>
          <w:tcPr>
            <w:tcW w:w="2000" w:type="dxa"/>
            <w:tcBorders>
              <w:top w:val="nil"/>
              <w:left w:val="nil"/>
              <w:bottom w:val="single" w:sz="4" w:space="0" w:color="000000"/>
              <w:right w:val="single" w:sz="4" w:space="0" w:color="000000"/>
            </w:tcBorders>
            <w:vAlign w:val="bottom"/>
            <w:hideMark/>
          </w:tcPr>
          <w:p w:rsidR="00A5366D" w:rsidRPr="00A5366D" w:rsidRDefault="00A5366D" w:rsidP="00A5366D">
            <w:pPr>
              <w:pStyle w:val="Tabelajustificado"/>
              <w:rPr>
                <w:color w:val="70AD47" w:themeColor="accent6"/>
              </w:rPr>
            </w:pPr>
            <w:r w:rsidRPr="00A5366D">
              <w:rPr>
                <w:color w:val="70AD47" w:themeColor="accent6"/>
              </w:rPr>
              <w:t>68.09</w:t>
            </w:r>
          </w:p>
        </w:tc>
        <w:tc>
          <w:tcPr>
            <w:tcW w:w="960" w:type="dxa"/>
            <w:tcBorders>
              <w:top w:val="nil"/>
              <w:left w:val="nil"/>
              <w:bottom w:val="single" w:sz="4" w:space="0" w:color="000000"/>
              <w:right w:val="single" w:sz="4" w:space="0" w:color="000000"/>
            </w:tcBorders>
            <w:vAlign w:val="center"/>
            <w:hideMark/>
          </w:tcPr>
          <w:p w:rsidR="00A5366D" w:rsidRPr="00A5366D" w:rsidRDefault="00A5366D" w:rsidP="00A5366D">
            <w:pPr>
              <w:pStyle w:val="Tabelajustificado"/>
              <w:rPr>
                <w:color w:val="70AD47" w:themeColor="accent6"/>
              </w:rPr>
            </w:pPr>
            <w:r w:rsidRPr="00A5366D">
              <w:rPr>
                <w:color w:val="70AD47" w:themeColor="accent6"/>
              </w:rPr>
              <w:t>34</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34</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Obras de cimento, de concreto ou de pedra artificial, mesmo armadas, exceto poste acima de 3 m de altura e tubos, laje, pré laje e mourões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6810.11.00</w:t>
            </w:r>
          </w:p>
          <w:p w:rsidR="00A5366D" w:rsidRDefault="00A5366D" w:rsidP="00A5366D">
            <w:pPr>
              <w:pStyle w:val="Tabelajustificado"/>
            </w:pPr>
            <w:r>
              <w:t>6810.9</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58</w:t>
            </w:r>
          </w:p>
        </w:tc>
        <w:bookmarkStart w:id="0" w:name="_GoBack"/>
        <w:bookmarkEnd w:id="0"/>
      </w:tr>
      <w:tr w:rsidR="00A5366D">
        <w:trPr>
          <w:trHeight w:val="108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35</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Caixas d'água, tanques e reservatórios e suas tampas, telhas, calhas, cumeeiras e afins, de fibrocimento, cimento-celulose ou semelhantes, contendo ou não amianto - COM FRETE INCLUÍDO NA BASE DE CÁLCULO DE RETENÇÃO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68.11</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41</w:t>
            </w:r>
          </w:p>
        </w:tc>
      </w:tr>
      <w:tr w:rsidR="00A5366D">
        <w:trPr>
          <w:trHeight w:val="108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35.1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Caixas d'água, tanques e reservatórios e suas tampas, telhas, calhas, cumeeiras e afins, de fibrocimento, cimento-celulose ou semelhantes, contendo ou não amianto - SEM FRETE INCLUÍDO NA BASE DE CÁLCULO DE RETENÇÃO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68.11</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56</w:t>
            </w:r>
          </w:p>
        </w:tc>
      </w:tr>
      <w:tr w:rsidR="00A5366D">
        <w:trPr>
          <w:trHeight w:val="87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36</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Tijolos, placas (lajes), ladrilhos e outras peças cerâmicas de farinhas siliciosas fósseis ("kieselghur", tripolita, diatomita, por exemplo) ou de terras siliciosas semelhantes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6901.00.00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101</w:t>
            </w:r>
          </w:p>
        </w:tc>
      </w:tr>
      <w:tr w:rsidR="00A5366D">
        <w:trPr>
          <w:trHeight w:val="87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37</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Tijolos, placas (lajes), ladrilhos e peças cerâmicas semelhantes, para construção, refratários, que não sejam de farinhas siliciosas fósseis nem de terras siliciosas semelhantes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69.02</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81</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38</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Tijolos para construção, tijoleiras, tapa-vigas e produtos semelhantes, de cerâmica - COM FRETE INCLUÍDO NA BASE DE CÁLCULO DE RETENÇÃO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69.04</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40</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38.1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Tijolos para construção, tijoleiras, tapa-vigas e produtos semelhantes, de cerâmica - SEM FRETE INCLUÍDO NA BASE DE CÁLCULO DE RETENÇÃO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69.04</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76</w:t>
            </w:r>
          </w:p>
        </w:tc>
      </w:tr>
      <w:tr w:rsidR="00A5366D">
        <w:trPr>
          <w:trHeight w:val="108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39</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Telhas, elementos de chaminés, condutores de fumaça, ornamentos arquitetônicos, de cerâmica, e outros produtos cerâmicos para construção civil - COM FRETE INCLUÍDO NA BASE DE CÁLCULO DE RETENÇÃO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69.05</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44</w:t>
            </w:r>
          </w:p>
        </w:tc>
      </w:tr>
      <w:tr w:rsidR="00A5366D">
        <w:trPr>
          <w:trHeight w:val="108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39.1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Telhas, elementos de chaminés, condutores de fumaça, ornamentos arquitetônicos, de cerâmica, e outros produtos cerâmicos para construção civil - SEM FRETE INCLUÍDO NA BASE DE CÁLCULO DE RETENÇÃO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69.05</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69</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lastRenderedPageBreak/>
              <w:t>40</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Tubos, calhas ou algerozes e acessórios para canalizações, de cerâmica</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6906.00.00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91</w:t>
            </w:r>
          </w:p>
        </w:tc>
      </w:tr>
      <w:tr w:rsidR="00A5366D">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41</w:t>
            </w:r>
          </w:p>
        </w:tc>
        <w:tc>
          <w:tcPr>
            <w:tcW w:w="490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Ladrilhos e placas de cerâmica, exclusivamente para pavimentação ou revestimento</w:t>
            </w: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69.07,</w:t>
            </w:r>
          </w:p>
        </w:tc>
        <w:tc>
          <w:tcPr>
            <w:tcW w:w="96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53</w:t>
            </w: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69.08</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trHeight w:val="87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42</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Pias, lavatórios, colunas para lavatórios, banheiras, bidês, sanitários, caixas de descarga, mictórios e aparelhos fixos semelhantes para usos sanitários, de cerâmica</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69.10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40</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43</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Artefatos de higiene/toucador de cerâmica</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6912.00.00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83</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44</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Vidro vazado ou laminado, em chapas, folhas ou perfis, mesmo com camada absorvente, refletora ou não, mas sem qualquer outro trabalho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70.03</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42</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45</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Vidro estirado ou soprado, em folhas, mesmo com camada absorvente, refletora ou não, mas sem qualquer outro trabalho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70.04</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101</w:t>
            </w:r>
          </w:p>
        </w:tc>
      </w:tr>
      <w:tr w:rsidR="00A5366D">
        <w:trPr>
          <w:trHeight w:val="87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46</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Vidro flotado e vidro desbastado ou polido em uma ou em ambas as faces, em chapas ou em folhas, mesmo com camada absorvente, refletora ou não, mas sem qualquer outro trabalho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70.05</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45</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47</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Vidros temperados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7007.19.00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44</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48</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Vidros laminados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7007.29.00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46</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49</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Vidros isolantes de paredes múltiplas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70.08</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46</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50</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Espelhos de vidro, mesmo emoldurados, excluídos os de uso automotivo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70.09</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42</w:t>
            </w:r>
          </w:p>
        </w:tc>
      </w:tr>
      <w:tr w:rsidR="00A5366D">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51</w:t>
            </w:r>
          </w:p>
        </w:tc>
        <w:tc>
          <w:tcPr>
            <w:tcW w:w="490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Barras próprias para construções, exceto vergalhões</w:t>
            </w: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w:t>
            </w:r>
          </w:p>
        </w:tc>
        <w:tc>
          <w:tcPr>
            <w:tcW w:w="96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39</w:t>
            </w: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7308.90.10</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51.1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Vergalhões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7214.20.00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41</w:t>
            </w:r>
          </w:p>
        </w:tc>
      </w:tr>
      <w:tr w:rsidR="00A5366D">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52</w:t>
            </w:r>
          </w:p>
        </w:tc>
        <w:tc>
          <w:tcPr>
            <w:tcW w:w="490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Fios de ferro ou aço não ligados, não revestidos, mesmo polidos cordas, cabos, tranças (entrançados), lingas e artefatos semelhantes, de ferro ou aço, não isolados para usos elétricos</w:t>
            </w: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7217.10.90,</w:t>
            </w:r>
          </w:p>
        </w:tc>
        <w:tc>
          <w:tcPr>
            <w:tcW w:w="96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44</w:t>
            </w: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7312</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53</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Outros fios de ferro ou aço, não ligados, galvanizados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7217.20.90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42</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54</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Acessórios para tubos (inclusive uniões, cotovelos, luvas ou mangas),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73.07</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37</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55</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Portas e janelas, e seus caixilhos, alizares e soleiras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7308.30.00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40</w:t>
            </w:r>
          </w:p>
        </w:tc>
      </w:tr>
      <w:tr w:rsidR="00A5366D">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56</w:t>
            </w:r>
          </w:p>
        </w:tc>
        <w:tc>
          <w:tcPr>
            <w:tcW w:w="490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Material para andaimes, para armações (cofragens) e para escoramentos, (inclusive armações prontas, para estruturas de concreto armado ou argamassa armada), eletrocalhas e perfilados de ferro fundido, ferro ou aço, próprios para construção, exceto treliças de aço</w:t>
            </w: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7308.40.00,</w:t>
            </w:r>
          </w:p>
        </w:tc>
        <w:tc>
          <w:tcPr>
            <w:tcW w:w="96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65</w:t>
            </w: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 </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7308.90</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56.1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Treliças de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7308.40.00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38</w:t>
            </w:r>
          </w:p>
        </w:tc>
      </w:tr>
      <w:tr w:rsidR="00A5366D">
        <w:trPr>
          <w:trHeight w:val="108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57</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Caixas diversas (tais como caixa de correio, de entrada de água, de energia, de instalação) de ferro ou aço, próprias para a construção civil; pias, banheiras, lavatórios, cubas, mictórios, tanques e afins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89</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58</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Arame farpado, de ferro ou aço arames ou tiras, retorcidos, mesmo farpados, de ferro ou aço, dos tipos utilizados em cercas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7313.00.00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46</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59</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Telas metálicas, grades e redes, de fios de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73.14</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39</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60</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Correntes de rolos,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7315.11.00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101</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Outras correntes de elos articulados,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7315.12.90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101</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lastRenderedPageBreak/>
              <w:t>62</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Correntes de elos soldados, de ferro fundido, de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7315.82.00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68</w:t>
            </w:r>
          </w:p>
        </w:tc>
      </w:tr>
      <w:tr w:rsidR="00A5366D">
        <w:trPr>
          <w:trHeight w:val="87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63</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Tachas, pregos, percevejos, escápulas, grampos ondulados ou biselados e artefatos semelhantes, de ferro fundido, ferro ou aço, mesmo com a cabeça de outra matéria, exceto cobre</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7317.00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44</w:t>
            </w:r>
          </w:p>
        </w:tc>
      </w:tr>
      <w:tr w:rsidR="00A5366D">
        <w:trPr>
          <w:trHeight w:val="108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64</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Parafusos, pinos ou pernos, roscados, porcas, tira-fundos, ganchos roscados, rebites, chavetas, cavilhas, contrapinos, arruelas (incluídas as de pressão) e artefatos semelhantes,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73.18</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51</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65</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Esponjas, esfregões, luvas e artefatos semelhantes para limpeza, polimento e usos semelhantes, de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73.23</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101</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66</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Artefatos de higiene ou de toucador, e suas partes, de ferro fundido, ferro ou aço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73.24</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62</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67</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Outras obras moldadas, de ferro fundido, ferro ou aço, para uso na construção civil</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73.25</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86</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68</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Abraçadeiras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73.26</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80</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rPr>
                <w:highlight w:val="yellow"/>
              </w:rPr>
            </w:pPr>
            <w:r>
              <w:t>69</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Tubos de cobre e suas ligas, para instalações de água quente e gás, de uso na construção civil</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7411.10.10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35</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70</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Acessórios para tubos (por exemplo, uniões, cotovelos, luvas ou mangas) de cobre e suas ligas, para uso na construção civil</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74.12</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33</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Tachas, pregos, percevejos, escápulas e artefatos semelhantes, de cobre, ou de ferro ou aço com cabeça de cobre, parafusos, pinos ou pernos, roscados, porcas, ganchos roscados, rebites, chavetas, cavilhas, contrapinos, arruelas (incluídas as de pressão), e artefatos semelhantes, de cobre</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74.15</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62</w:t>
            </w:r>
          </w:p>
        </w:tc>
      </w:tr>
      <w:tr w:rsidR="00A5366D">
        <w:trPr>
          <w:trHeight w:val="129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72</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Artefatos de higiene/toucador de cobre</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7418.20.00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46</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73</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Manta de subcobertura aluminizada</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7607.19.90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59</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74</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Acessórios para tubos (por exemplo, uniões, cotovelos, luvas ou mangas), de alumínio, para uso na construção civil</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7609.00.00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66</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75</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76.10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38</w:t>
            </w:r>
          </w:p>
        </w:tc>
      </w:tr>
      <w:tr w:rsidR="00A5366D">
        <w:trPr>
          <w:trHeight w:val="171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76</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Artefatos de higiene / toucador de alumínio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7615.20.00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73</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77</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Outras obras de alumínio, próprias para construções, incluídas as persianas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76.16</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45</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78</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Outras guarnições, ferragens e artigos semelhantes de metais comuns, para construções, inclusive puxadores, exceto persianas de alumínio constantes do item 81</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76.16,</w:t>
            </w:r>
          </w:p>
          <w:p w:rsidR="00A5366D" w:rsidRDefault="00A5366D" w:rsidP="00A5366D">
            <w:pPr>
              <w:pStyle w:val="Tabelajustificado"/>
            </w:pPr>
            <w:r>
              <w:t xml:space="preserve"> 8302.4</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47</w:t>
            </w:r>
          </w:p>
        </w:tc>
      </w:tr>
      <w:tr w:rsidR="00A5366D">
        <w:trPr>
          <w:cantSplit/>
          <w:trHeight w:val="300"/>
        </w:trPr>
        <w:tc>
          <w:tcPr>
            <w:tcW w:w="52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79</w:t>
            </w:r>
          </w:p>
        </w:tc>
        <w:tc>
          <w:tcPr>
            <w:tcW w:w="490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p w:rsidR="00A5366D" w:rsidRDefault="00A5366D" w:rsidP="00A5366D">
            <w:pPr>
              <w:pStyle w:val="Tabelajustificado"/>
            </w:pPr>
            <w:r>
              <w:t>Cadeados, fechaduras e ferrolhos (de chave, de segredo ou elétricos), de metais comuns, incluídas as suas partes fechos e armações com fecho, com fechadura, de metais comuns chaves para estes artigos, de metais comuns excluídos os de uso automotivo</w:t>
            </w: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r>
              <w:t> </w:t>
            </w:r>
          </w:p>
        </w:tc>
        <w:tc>
          <w:tcPr>
            <w:tcW w:w="960" w:type="dxa"/>
            <w:vMerge w:val="restart"/>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p w:rsidR="00A5366D" w:rsidRDefault="00A5366D" w:rsidP="00A5366D">
            <w:pPr>
              <w:pStyle w:val="Tabelajustificado"/>
            </w:pPr>
            <w:r>
              <w:t>54</w:t>
            </w: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nil"/>
              <w:right w:val="single" w:sz="4" w:space="0" w:color="000000"/>
            </w:tcBorders>
            <w:vAlign w:val="bottom"/>
            <w:hideMark/>
          </w:tcPr>
          <w:p w:rsidR="00A5366D" w:rsidRDefault="00A5366D" w:rsidP="00A5366D">
            <w:pPr>
              <w:pStyle w:val="Tabelajustificado"/>
            </w:pP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cantSplit/>
          <w:trHeight w:val="300"/>
        </w:trPr>
        <w:tc>
          <w:tcPr>
            <w:tcW w:w="52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4900" w:type="dxa"/>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83.01</w:t>
            </w:r>
          </w:p>
        </w:tc>
        <w:tc>
          <w:tcPr>
            <w:tcW w:w="0" w:type="auto"/>
            <w:vMerge/>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p>
        </w:tc>
      </w:tr>
      <w:tr w:rsidR="00A5366D">
        <w:trPr>
          <w:trHeight w:val="129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lastRenderedPageBreak/>
              <w:t>80</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Dobradiças de metais comuns, de qualquer tipo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8302.10.00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58</w:t>
            </w:r>
          </w:p>
        </w:tc>
      </w:tr>
      <w:tr w:rsidR="00A5366D">
        <w:trPr>
          <w:trHeight w:val="3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81</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Pateras, porta-chapéus, cabides, e artigos semelhantes de metais comuns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8302.50.00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51</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82</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Tubos flexíveis de metais comuns, mesmo com acessórios, para uso na construção civil</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83.07</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62</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83</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83.11</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60</w:t>
            </w:r>
          </w:p>
        </w:tc>
      </w:tr>
      <w:tr w:rsidR="00A5366D">
        <w:trPr>
          <w:trHeight w:val="150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84</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Aquecedores de água não elétricos, de aquecimento instantâneo ou de acumulação</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8419.1</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42</w:t>
            </w:r>
          </w:p>
        </w:tc>
      </w:tr>
      <w:tr w:rsidR="00A5366D">
        <w:trPr>
          <w:trHeight w:val="45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85</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Torneiras, válvulas (incluídas as redutoras de pressão e as termostáticas) e dispositivos semelhantes, para canalizações, caldeiras, reservatórios, cubas e outros recipientes</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84.81</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47</w:t>
            </w:r>
          </w:p>
        </w:tc>
      </w:tr>
      <w:tr w:rsidR="00A5366D">
        <w:trPr>
          <w:trHeight w:val="87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86</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Partes de máquinas e aparelhos para soldadura forte ou fraca e de máquinas e aparelhos para soldar metais por resistência</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8515.1, 8515.2, 8515.90.00</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65</w:t>
            </w:r>
          </w:p>
        </w:tc>
      </w:tr>
      <w:tr w:rsidR="00A5366D">
        <w:trPr>
          <w:trHeight w:val="660"/>
        </w:trPr>
        <w:tc>
          <w:tcPr>
            <w:tcW w:w="520" w:type="dxa"/>
            <w:tcBorders>
              <w:top w:val="nil"/>
              <w:left w:val="single" w:sz="4" w:space="0" w:color="000000"/>
              <w:bottom w:val="single" w:sz="4" w:space="0" w:color="000000"/>
              <w:right w:val="single" w:sz="4" w:space="0" w:color="000000"/>
            </w:tcBorders>
            <w:vAlign w:val="center"/>
            <w:hideMark/>
          </w:tcPr>
          <w:p w:rsidR="00A5366D" w:rsidRDefault="00A5366D" w:rsidP="00A5366D">
            <w:pPr>
              <w:pStyle w:val="Tabelajustificado"/>
            </w:pPr>
            <w:r>
              <w:t>87</w:t>
            </w:r>
          </w:p>
        </w:tc>
        <w:tc>
          <w:tcPr>
            <w:tcW w:w="490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Banheira de hidromassagem</w:t>
            </w:r>
          </w:p>
        </w:tc>
        <w:tc>
          <w:tcPr>
            <w:tcW w:w="2000" w:type="dxa"/>
            <w:tcBorders>
              <w:top w:val="nil"/>
              <w:left w:val="nil"/>
              <w:bottom w:val="single" w:sz="4" w:space="0" w:color="000000"/>
              <w:right w:val="single" w:sz="4" w:space="0" w:color="000000"/>
            </w:tcBorders>
            <w:vAlign w:val="bottom"/>
            <w:hideMark/>
          </w:tcPr>
          <w:p w:rsidR="00A5366D" w:rsidRDefault="00A5366D" w:rsidP="00A5366D">
            <w:pPr>
              <w:pStyle w:val="Tabelajustificado"/>
            </w:pPr>
            <w:r>
              <w:t>90.19</w:t>
            </w:r>
          </w:p>
        </w:tc>
        <w:tc>
          <w:tcPr>
            <w:tcW w:w="960" w:type="dxa"/>
            <w:tcBorders>
              <w:top w:val="nil"/>
              <w:left w:val="nil"/>
              <w:bottom w:val="single" w:sz="4" w:space="0" w:color="000000"/>
              <w:right w:val="single" w:sz="4" w:space="0" w:color="000000"/>
            </w:tcBorders>
            <w:vAlign w:val="center"/>
            <w:hideMark/>
          </w:tcPr>
          <w:p w:rsidR="00A5366D" w:rsidRDefault="00A5366D" w:rsidP="00A5366D">
            <w:pPr>
              <w:pStyle w:val="Tabelajustificado"/>
            </w:pPr>
            <w:r>
              <w:t>43</w:t>
            </w:r>
          </w:p>
        </w:tc>
      </w:tr>
    </w:tbl>
    <w:p w:rsidR="00000000" w:rsidRDefault="00A5366D">
      <w:pPr>
        <w:pStyle w:val="TextoAcordo"/>
      </w:pPr>
    </w:p>
    <w:p w:rsidR="00000000" w:rsidRDefault="00A5366D">
      <w:pPr>
        <w:pStyle w:val="Remisso"/>
      </w:pPr>
      <w:r>
        <w:br w:type="page"/>
      </w:r>
      <w:r>
        <w:lastRenderedPageBreak/>
        <w:t>Revogado o Anexo I pelo Prot. ICMS 133/12, efeitos a partir de 01/11/12.</w:t>
      </w:r>
    </w:p>
    <w:p w:rsidR="00000000" w:rsidRDefault="00A5366D">
      <w:pPr>
        <w:pStyle w:val="RemissoAnt"/>
      </w:pPr>
      <w:r>
        <w:t>Redação dada ao Anexo I pelo Prot. ICMS 21/09, de 15.05.09 até 31/10/12.</w:t>
      </w:r>
    </w:p>
    <w:p w:rsidR="00000000" w:rsidRDefault="00A5366D">
      <w:pPr>
        <w:pStyle w:val="RemissoAnt"/>
      </w:pPr>
      <w:r>
        <w:t>ANEXO I: OPERAÇÕES DESTINADAS AO ESTADO DE ALAGOAS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7"/>
        <w:gridCol w:w="4989"/>
        <w:gridCol w:w="1110"/>
        <w:gridCol w:w="1139"/>
        <w:gridCol w:w="1154"/>
      </w:tblGrid>
      <w:tr w:rsidR="00000000">
        <w:trPr>
          <w:cantSplit/>
          <w:jc w:val="center"/>
        </w:trPr>
        <w:tc>
          <w:tcPr>
            <w:tcW w:w="1242" w:type="dxa"/>
            <w:vMerge w:val="restart"/>
            <w:vAlign w:val="center"/>
          </w:tcPr>
          <w:p w:rsidR="00000000" w:rsidRDefault="00A5366D">
            <w:pPr>
              <w:pStyle w:val="Tabelajustificadoverde"/>
            </w:pPr>
            <w:r>
              <w:t>NCM/SH</w:t>
            </w:r>
          </w:p>
        </w:tc>
        <w:tc>
          <w:tcPr>
            <w:tcW w:w="5103" w:type="dxa"/>
            <w:vMerge w:val="restart"/>
            <w:vAlign w:val="center"/>
          </w:tcPr>
          <w:p w:rsidR="00000000" w:rsidRDefault="00A5366D">
            <w:pPr>
              <w:pStyle w:val="Tabelajustificadoverde"/>
            </w:pPr>
            <w:r>
              <w:t>DESCRIÇÃO</w:t>
            </w:r>
          </w:p>
        </w:tc>
        <w:tc>
          <w:tcPr>
            <w:tcW w:w="1111" w:type="dxa"/>
            <w:vMerge w:val="restart"/>
            <w:vAlign w:val="center"/>
          </w:tcPr>
          <w:p w:rsidR="00000000" w:rsidRDefault="00A5366D">
            <w:pPr>
              <w:pStyle w:val="Tabelajustificadoverde"/>
            </w:pPr>
            <w:r>
              <w:t>MVA ORIGINAL</w:t>
            </w:r>
          </w:p>
          <w:p w:rsidR="00000000" w:rsidRDefault="00A5366D">
            <w:pPr>
              <w:pStyle w:val="Tabelajustificadoverde"/>
            </w:pPr>
            <w:r>
              <w:t>%</w:t>
            </w:r>
          </w:p>
        </w:tc>
        <w:tc>
          <w:tcPr>
            <w:tcW w:w="2323" w:type="dxa"/>
            <w:gridSpan w:val="2"/>
            <w:vAlign w:val="center"/>
          </w:tcPr>
          <w:p w:rsidR="00000000" w:rsidRDefault="00A5366D">
            <w:pPr>
              <w:pStyle w:val="Tabelajustificadoverde"/>
            </w:pPr>
            <w:r>
              <w:t>MVA(%) AJUSTADA CF. ALÍQUOTA INTERNA  DO ESTADO DESTINO</w:t>
            </w:r>
          </w:p>
        </w:tc>
      </w:tr>
      <w:tr w:rsidR="00000000">
        <w:trPr>
          <w:cantSplit/>
          <w:jc w:val="center"/>
        </w:trPr>
        <w:tc>
          <w:tcPr>
            <w:tcW w:w="1242" w:type="dxa"/>
            <w:vMerge/>
          </w:tcPr>
          <w:p w:rsidR="00000000" w:rsidRDefault="00A5366D">
            <w:pPr>
              <w:pStyle w:val="Tabelajustificadoverde"/>
            </w:pPr>
          </w:p>
        </w:tc>
        <w:tc>
          <w:tcPr>
            <w:tcW w:w="5103" w:type="dxa"/>
            <w:vMerge/>
          </w:tcPr>
          <w:p w:rsidR="00000000" w:rsidRDefault="00A5366D">
            <w:pPr>
              <w:pStyle w:val="Tabelajustificadoverde"/>
            </w:pPr>
          </w:p>
        </w:tc>
        <w:tc>
          <w:tcPr>
            <w:tcW w:w="1111" w:type="dxa"/>
            <w:vMerge/>
          </w:tcPr>
          <w:p w:rsidR="00000000" w:rsidRDefault="00A5366D">
            <w:pPr>
              <w:pStyle w:val="Tabelajustificadoverde"/>
            </w:pPr>
          </w:p>
        </w:tc>
        <w:tc>
          <w:tcPr>
            <w:tcW w:w="1157" w:type="dxa"/>
            <w:vAlign w:val="center"/>
          </w:tcPr>
          <w:p w:rsidR="00000000" w:rsidRDefault="00A5366D">
            <w:pPr>
              <w:pStyle w:val="Tabelajustificadoverde"/>
            </w:pPr>
            <w:r>
              <w:t>12%</w:t>
            </w:r>
          </w:p>
        </w:tc>
        <w:tc>
          <w:tcPr>
            <w:tcW w:w="1166" w:type="dxa"/>
            <w:vAlign w:val="center"/>
          </w:tcPr>
          <w:p w:rsidR="00000000" w:rsidRDefault="00A5366D">
            <w:pPr>
              <w:pStyle w:val="Tabelajustificadoverde"/>
            </w:pPr>
            <w:r>
              <w:t>17%</w:t>
            </w:r>
          </w:p>
        </w:tc>
      </w:tr>
      <w:tr w:rsidR="00000000">
        <w:trPr>
          <w:jc w:val="center"/>
        </w:trPr>
        <w:tc>
          <w:tcPr>
            <w:tcW w:w="1242" w:type="dxa"/>
            <w:vAlign w:val="center"/>
          </w:tcPr>
          <w:p w:rsidR="00000000" w:rsidRDefault="00A5366D">
            <w:pPr>
              <w:pStyle w:val="Tabelajustificadoverde"/>
            </w:pPr>
            <w:r>
              <w:t>25.22</w:t>
            </w:r>
          </w:p>
        </w:tc>
        <w:tc>
          <w:tcPr>
            <w:tcW w:w="5103" w:type="dxa"/>
          </w:tcPr>
          <w:p w:rsidR="00000000" w:rsidRDefault="00A5366D">
            <w:pPr>
              <w:pStyle w:val="Tabelajustificadoverde"/>
            </w:pPr>
            <w:r>
              <w:t>Cal para construção civi</w:t>
            </w:r>
            <w:r>
              <w:t>l</w:t>
            </w:r>
          </w:p>
        </w:tc>
        <w:tc>
          <w:tcPr>
            <w:tcW w:w="1111" w:type="dxa"/>
          </w:tcPr>
          <w:p w:rsidR="00000000" w:rsidRDefault="00A5366D">
            <w:pPr>
              <w:pStyle w:val="Tabelajustificadoverde"/>
            </w:pPr>
            <w:r>
              <w:t>34,84</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51,09</w:t>
            </w:r>
          </w:p>
        </w:tc>
      </w:tr>
      <w:tr w:rsidR="00000000">
        <w:trPr>
          <w:jc w:val="center"/>
        </w:trPr>
        <w:tc>
          <w:tcPr>
            <w:tcW w:w="1242" w:type="dxa"/>
          </w:tcPr>
          <w:p w:rsidR="00000000" w:rsidRDefault="00A5366D">
            <w:pPr>
              <w:pStyle w:val="Tabelajustificadoverde"/>
            </w:pPr>
            <w:r>
              <w:t>3816.00.1</w:t>
            </w:r>
          </w:p>
        </w:tc>
        <w:tc>
          <w:tcPr>
            <w:tcW w:w="5103" w:type="dxa"/>
          </w:tcPr>
          <w:p w:rsidR="00000000" w:rsidRDefault="00A5366D">
            <w:pPr>
              <w:pStyle w:val="Tabelajustificadoverde"/>
            </w:pPr>
            <w:r>
              <w:t>argamassas, seladoras, massas para revestimento, aditivos para argamassas e afins</w:t>
            </w:r>
          </w:p>
        </w:tc>
        <w:tc>
          <w:tcPr>
            <w:tcW w:w="1111" w:type="dxa"/>
          </w:tcPr>
          <w:p w:rsidR="00000000" w:rsidRDefault="00A5366D">
            <w:pPr>
              <w:pStyle w:val="Tabelajustificadoverde"/>
            </w:pPr>
            <w:r>
              <w:t>33,53</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49,62</w:t>
            </w:r>
          </w:p>
        </w:tc>
      </w:tr>
      <w:tr w:rsidR="00000000">
        <w:trPr>
          <w:jc w:val="center"/>
        </w:trPr>
        <w:tc>
          <w:tcPr>
            <w:tcW w:w="1242" w:type="dxa"/>
          </w:tcPr>
          <w:p w:rsidR="00000000" w:rsidRDefault="00A5366D">
            <w:pPr>
              <w:pStyle w:val="Tabelajustificadoverde"/>
            </w:pPr>
            <w:r>
              <w:t>39.16</w:t>
            </w:r>
          </w:p>
        </w:tc>
        <w:tc>
          <w:tcPr>
            <w:tcW w:w="5103" w:type="dxa"/>
          </w:tcPr>
          <w:p w:rsidR="00000000" w:rsidRDefault="00A5366D">
            <w:pPr>
              <w:pStyle w:val="Tabelajustificadoverde"/>
            </w:pPr>
            <w:r>
              <w:t>revestimentos de PVC e outros plásticos; forro, sancas e afins de PVC, para uso na construção civil</w:t>
            </w:r>
          </w:p>
        </w:tc>
        <w:tc>
          <w:tcPr>
            <w:tcW w:w="1111" w:type="dxa"/>
          </w:tcPr>
          <w:p w:rsidR="00000000" w:rsidRDefault="00A5366D">
            <w:pPr>
              <w:pStyle w:val="Tabelajustificadoverde"/>
            </w:pPr>
            <w:r>
              <w:t>61,79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81,28</w:t>
            </w:r>
          </w:p>
        </w:tc>
      </w:tr>
      <w:tr w:rsidR="00000000">
        <w:trPr>
          <w:jc w:val="center"/>
        </w:trPr>
        <w:tc>
          <w:tcPr>
            <w:tcW w:w="1242" w:type="dxa"/>
          </w:tcPr>
          <w:p w:rsidR="00000000" w:rsidRDefault="00A5366D">
            <w:pPr>
              <w:pStyle w:val="Tabelajustificadoverde"/>
            </w:pPr>
            <w:r>
              <w:t>39.17</w:t>
            </w:r>
          </w:p>
        </w:tc>
        <w:tc>
          <w:tcPr>
            <w:tcW w:w="5103" w:type="dxa"/>
          </w:tcPr>
          <w:p w:rsidR="00000000" w:rsidRDefault="00A5366D">
            <w:pPr>
              <w:pStyle w:val="Tabelajustificadoverde"/>
            </w:pPr>
            <w:r>
              <w:t>tubos</w:t>
            </w:r>
            <w:r>
              <w:t xml:space="preserve"> e seus acessórios (por exemplo, juntas, cotovelos, flanges, uniões), de plásticos, para uso na construção civil</w:t>
            </w:r>
          </w:p>
        </w:tc>
        <w:tc>
          <w:tcPr>
            <w:tcW w:w="1111" w:type="dxa"/>
          </w:tcPr>
          <w:p w:rsidR="00000000" w:rsidRDefault="00A5366D">
            <w:pPr>
              <w:pStyle w:val="Tabelajustificadoverde"/>
            </w:pPr>
            <w:r>
              <w:t>30,74</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46,49</w:t>
            </w:r>
          </w:p>
        </w:tc>
      </w:tr>
      <w:tr w:rsidR="00000000">
        <w:trPr>
          <w:jc w:val="center"/>
        </w:trPr>
        <w:tc>
          <w:tcPr>
            <w:tcW w:w="1242" w:type="dxa"/>
          </w:tcPr>
          <w:p w:rsidR="00000000" w:rsidRDefault="00A5366D">
            <w:pPr>
              <w:pStyle w:val="Tabelajustificadoverde"/>
            </w:pPr>
            <w:r>
              <w:t>39.18</w:t>
            </w:r>
          </w:p>
        </w:tc>
        <w:tc>
          <w:tcPr>
            <w:tcW w:w="5103" w:type="dxa"/>
          </w:tcPr>
          <w:p w:rsidR="00000000" w:rsidRDefault="00A5366D">
            <w:pPr>
              <w:pStyle w:val="Tabelajustificadoverde"/>
            </w:pPr>
            <w:r>
              <w:t>revestimento de pavimento de PVC e outros plásticos</w:t>
            </w:r>
          </w:p>
        </w:tc>
        <w:tc>
          <w:tcPr>
            <w:tcW w:w="1111" w:type="dxa"/>
          </w:tcPr>
          <w:p w:rsidR="00000000" w:rsidRDefault="00A5366D">
            <w:pPr>
              <w:pStyle w:val="Tabelajustificadoverde"/>
            </w:pPr>
            <w:r>
              <w:t>32,97</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48,99</w:t>
            </w:r>
          </w:p>
        </w:tc>
      </w:tr>
      <w:tr w:rsidR="00000000">
        <w:trPr>
          <w:jc w:val="center"/>
        </w:trPr>
        <w:tc>
          <w:tcPr>
            <w:tcW w:w="1242" w:type="dxa"/>
          </w:tcPr>
          <w:p w:rsidR="00000000" w:rsidRDefault="00A5366D">
            <w:pPr>
              <w:pStyle w:val="Tabelajustificadoverde"/>
            </w:pPr>
            <w:r>
              <w:t>39.19</w:t>
            </w:r>
          </w:p>
        </w:tc>
        <w:tc>
          <w:tcPr>
            <w:tcW w:w="5103" w:type="dxa"/>
          </w:tcPr>
          <w:p w:rsidR="00000000" w:rsidRDefault="00A5366D">
            <w:pPr>
              <w:pStyle w:val="Tabelajustificadoverde"/>
            </w:pPr>
            <w:r>
              <w:t xml:space="preserve">chapas, folhas, tiras, fitas, películas e outras </w:t>
            </w:r>
            <w:r>
              <w:t>formas planas, auto-adesivas, de plásticos, mesmo em rolos, para uso na construção civil;  veda rosca, lona plástica, fitas isolantes e afins</w:t>
            </w:r>
          </w:p>
        </w:tc>
        <w:tc>
          <w:tcPr>
            <w:tcW w:w="1111" w:type="dxa"/>
          </w:tcPr>
          <w:p w:rsidR="00000000" w:rsidRDefault="00A5366D">
            <w:pPr>
              <w:pStyle w:val="Tabelajustificadoverde"/>
            </w:pPr>
            <w:r>
              <w:t>81,49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103,36</w:t>
            </w:r>
          </w:p>
        </w:tc>
      </w:tr>
      <w:tr w:rsidR="00000000">
        <w:trPr>
          <w:jc w:val="center"/>
        </w:trPr>
        <w:tc>
          <w:tcPr>
            <w:tcW w:w="1242" w:type="dxa"/>
            <w:vAlign w:val="center"/>
          </w:tcPr>
          <w:p w:rsidR="00000000" w:rsidRDefault="00A5366D">
            <w:pPr>
              <w:pStyle w:val="Tabelajustificadoverde"/>
            </w:pPr>
            <w:r>
              <w:t>39.20</w:t>
            </w:r>
          </w:p>
          <w:p w:rsidR="00000000" w:rsidRDefault="00A5366D">
            <w:pPr>
              <w:pStyle w:val="Tabelajustificadoverde"/>
            </w:pPr>
            <w:r>
              <w:t>39.21</w:t>
            </w:r>
          </w:p>
        </w:tc>
        <w:tc>
          <w:tcPr>
            <w:tcW w:w="5103" w:type="dxa"/>
          </w:tcPr>
          <w:p w:rsidR="00000000" w:rsidRDefault="00A5366D">
            <w:pPr>
              <w:pStyle w:val="Tabelajustificadoverde"/>
            </w:pPr>
            <w:r>
              <w:t>veda rosca, lona plástica, fitas isolantes e afins</w:t>
            </w:r>
          </w:p>
        </w:tc>
        <w:tc>
          <w:tcPr>
            <w:tcW w:w="1111" w:type="dxa"/>
          </w:tcPr>
          <w:p w:rsidR="00000000" w:rsidRDefault="00A5366D">
            <w:pPr>
              <w:pStyle w:val="Tabelajustificadoverde"/>
            </w:pPr>
            <w:r>
              <w:t>28,17</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43,61</w:t>
            </w:r>
          </w:p>
        </w:tc>
      </w:tr>
      <w:tr w:rsidR="00000000">
        <w:trPr>
          <w:jc w:val="center"/>
        </w:trPr>
        <w:tc>
          <w:tcPr>
            <w:tcW w:w="1242" w:type="dxa"/>
          </w:tcPr>
          <w:p w:rsidR="00000000" w:rsidRDefault="00A5366D">
            <w:pPr>
              <w:pStyle w:val="Tabelajustificadoverde"/>
            </w:pPr>
            <w:r>
              <w:t>39.21</w:t>
            </w:r>
          </w:p>
        </w:tc>
        <w:tc>
          <w:tcPr>
            <w:tcW w:w="5103" w:type="dxa"/>
          </w:tcPr>
          <w:p w:rsidR="00000000" w:rsidRDefault="00A5366D">
            <w:pPr>
              <w:pStyle w:val="Tabelajustificadoverde"/>
            </w:pPr>
            <w:r>
              <w:t>telhas plástic</w:t>
            </w:r>
            <w:r>
              <w:t>as, chapas, laminados plásticos em bobina, para uso na construção civil</w:t>
            </w:r>
          </w:p>
        </w:tc>
        <w:tc>
          <w:tcPr>
            <w:tcW w:w="1111" w:type="dxa"/>
          </w:tcPr>
          <w:p w:rsidR="00000000" w:rsidRDefault="00A5366D">
            <w:pPr>
              <w:pStyle w:val="Tabelajustificadoverde"/>
            </w:pPr>
            <w:r>
              <w:t>81,49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103,36</w:t>
            </w:r>
          </w:p>
        </w:tc>
      </w:tr>
      <w:tr w:rsidR="00000000">
        <w:trPr>
          <w:jc w:val="center"/>
        </w:trPr>
        <w:tc>
          <w:tcPr>
            <w:tcW w:w="1242" w:type="dxa"/>
          </w:tcPr>
          <w:p w:rsidR="00000000" w:rsidRDefault="00A5366D">
            <w:pPr>
              <w:pStyle w:val="Tabelajustificadoverde"/>
            </w:pPr>
            <w:r>
              <w:t>39.22</w:t>
            </w:r>
          </w:p>
        </w:tc>
        <w:tc>
          <w:tcPr>
            <w:tcW w:w="5103" w:type="dxa"/>
          </w:tcPr>
          <w:p w:rsidR="00000000" w:rsidRDefault="00A5366D">
            <w:pPr>
              <w:pStyle w:val="Tabelajustificadoverde"/>
            </w:pPr>
            <w:r>
              <w:t>banheiras, boxes para chuveiros, pias, lavatórios, bidês, sanitários e seus assentos e tampas, caixas de descarga e artigos semelhantes para usos sanitários ou hi</w:t>
            </w:r>
            <w:r>
              <w:t>giênicos, de plásticos</w:t>
            </w:r>
          </w:p>
        </w:tc>
        <w:tc>
          <w:tcPr>
            <w:tcW w:w="1111" w:type="dxa"/>
          </w:tcPr>
          <w:p w:rsidR="00000000" w:rsidRDefault="00A5366D">
            <w:pPr>
              <w:pStyle w:val="Tabelajustificadoverde"/>
            </w:pPr>
            <w:r>
              <w:t>39,28</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56,06</w:t>
            </w:r>
          </w:p>
        </w:tc>
      </w:tr>
      <w:tr w:rsidR="00000000">
        <w:trPr>
          <w:jc w:val="center"/>
        </w:trPr>
        <w:tc>
          <w:tcPr>
            <w:tcW w:w="1242" w:type="dxa"/>
          </w:tcPr>
          <w:p w:rsidR="00000000" w:rsidRDefault="00A5366D">
            <w:pPr>
              <w:pStyle w:val="Tabelajustificadoverde"/>
            </w:pPr>
            <w:r>
              <w:t>39.24</w:t>
            </w:r>
          </w:p>
        </w:tc>
        <w:tc>
          <w:tcPr>
            <w:tcW w:w="5103" w:type="dxa"/>
          </w:tcPr>
          <w:p w:rsidR="00000000" w:rsidRDefault="00A5366D">
            <w:pPr>
              <w:pStyle w:val="Tabelajustificadoverde"/>
            </w:pPr>
            <w:r>
              <w:t>artefatos de higiene/toucador de plástico</w:t>
            </w:r>
          </w:p>
        </w:tc>
        <w:tc>
          <w:tcPr>
            <w:tcW w:w="1111" w:type="dxa"/>
          </w:tcPr>
          <w:p w:rsidR="00000000" w:rsidRDefault="00A5366D">
            <w:pPr>
              <w:pStyle w:val="Tabelajustificadoverde"/>
            </w:pPr>
            <w:r>
              <w:t>74,51</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95,54</w:t>
            </w:r>
          </w:p>
        </w:tc>
      </w:tr>
      <w:tr w:rsidR="00000000">
        <w:trPr>
          <w:jc w:val="center"/>
        </w:trPr>
        <w:tc>
          <w:tcPr>
            <w:tcW w:w="1242" w:type="dxa"/>
          </w:tcPr>
          <w:p w:rsidR="00000000" w:rsidRDefault="00A5366D">
            <w:pPr>
              <w:pStyle w:val="Tabelajustificadoverde"/>
            </w:pPr>
            <w:r>
              <w:t>3925.10.00 e 3925.90.00</w:t>
            </w:r>
          </w:p>
        </w:tc>
        <w:tc>
          <w:tcPr>
            <w:tcW w:w="5103" w:type="dxa"/>
          </w:tcPr>
          <w:p w:rsidR="00000000" w:rsidRDefault="00A5366D">
            <w:pPr>
              <w:pStyle w:val="Tabelajustificadoverde"/>
            </w:pPr>
            <w:r>
              <w:t>telhas, cumeeiras e caixas d’água de polietileno e outros plásticos</w:t>
            </w:r>
          </w:p>
        </w:tc>
        <w:tc>
          <w:tcPr>
            <w:tcW w:w="1111" w:type="dxa"/>
          </w:tcPr>
          <w:p w:rsidR="00000000" w:rsidRDefault="00A5366D">
            <w:pPr>
              <w:pStyle w:val="Tabelajustificadoverde"/>
            </w:pPr>
            <w:r>
              <w:t>43,84</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61,17</w:t>
            </w:r>
          </w:p>
        </w:tc>
      </w:tr>
      <w:tr w:rsidR="00000000">
        <w:trPr>
          <w:jc w:val="center"/>
        </w:trPr>
        <w:tc>
          <w:tcPr>
            <w:tcW w:w="1242" w:type="dxa"/>
          </w:tcPr>
          <w:p w:rsidR="00000000" w:rsidRDefault="00A5366D">
            <w:pPr>
              <w:pStyle w:val="Tabelajustificadoverde"/>
            </w:pPr>
            <w:r>
              <w:t>3926.90</w:t>
            </w:r>
          </w:p>
        </w:tc>
        <w:tc>
          <w:tcPr>
            <w:tcW w:w="5103" w:type="dxa"/>
          </w:tcPr>
          <w:p w:rsidR="00000000" w:rsidRDefault="00A5366D">
            <w:pPr>
              <w:pStyle w:val="Tabelajustificadoverde"/>
            </w:pPr>
            <w:r>
              <w:t>outras obras de plástico, para uso na co</w:t>
            </w:r>
            <w:r>
              <w:t>nstrução civil</w:t>
            </w:r>
          </w:p>
        </w:tc>
        <w:tc>
          <w:tcPr>
            <w:tcW w:w="1111" w:type="dxa"/>
          </w:tcPr>
          <w:p w:rsidR="00000000" w:rsidRDefault="00A5366D">
            <w:pPr>
              <w:pStyle w:val="Tabelajustificadoverde"/>
            </w:pPr>
            <w:r>
              <w:t>30,48</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46,20</w:t>
            </w:r>
          </w:p>
        </w:tc>
      </w:tr>
      <w:tr w:rsidR="00000000">
        <w:trPr>
          <w:jc w:val="center"/>
        </w:trPr>
        <w:tc>
          <w:tcPr>
            <w:tcW w:w="1242" w:type="dxa"/>
          </w:tcPr>
          <w:p w:rsidR="00000000" w:rsidRDefault="00A5366D">
            <w:pPr>
              <w:pStyle w:val="Tabelajustificadoverde"/>
            </w:pPr>
            <w:r>
              <w:t>4005.91.90</w:t>
            </w:r>
          </w:p>
        </w:tc>
        <w:tc>
          <w:tcPr>
            <w:tcW w:w="5103" w:type="dxa"/>
          </w:tcPr>
          <w:p w:rsidR="00000000" w:rsidRDefault="00A5366D">
            <w:pPr>
              <w:pStyle w:val="Tabelajustificadoverde"/>
            </w:pPr>
            <w:r>
              <w:t>fitas emborrachadas</w:t>
            </w:r>
          </w:p>
        </w:tc>
        <w:tc>
          <w:tcPr>
            <w:tcW w:w="1111" w:type="dxa"/>
          </w:tcPr>
          <w:p w:rsidR="00000000" w:rsidRDefault="00A5366D">
            <w:pPr>
              <w:pStyle w:val="Tabelajustificadoverde"/>
            </w:pPr>
            <w:r>
              <w:t>27,14</w:t>
            </w:r>
          </w:p>
        </w:tc>
        <w:tc>
          <w:tcPr>
            <w:tcW w:w="1157" w:type="dxa"/>
          </w:tcPr>
          <w:p w:rsidR="00000000" w:rsidRDefault="00A5366D">
            <w:pPr>
              <w:pStyle w:val="Tabelajustificadoverde"/>
            </w:pPr>
            <w:r>
              <w:t>-</w:t>
            </w:r>
          </w:p>
        </w:tc>
        <w:tc>
          <w:tcPr>
            <w:tcW w:w="1166" w:type="dxa"/>
            <w:vAlign w:val="bottom"/>
          </w:tcPr>
          <w:p w:rsidR="00000000" w:rsidRDefault="00A5366D">
            <w:pPr>
              <w:pStyle w:val="Tabelajustificadoverde"/>
            </w:pPr>
            <w:r>
              <w:t>42,46</w:t>
            </w:r>
          </w:p>
        </w:tc>
      </w:tr>
      <w:tr w:rsidR="00000000">
        <w:trPr>
          <w:jc w:val="center"/>
        </w:trPr>
        <w:tc>
          <w:tcPr>
            <w:tcW w:w="1242" w:type="dxa"/>
          </w:tcPr>
          <w:p w:rsidR="00000000" w:rsidRDefault="00A5366D">
            <w:pPr>
              <w:pStyle w:val="Tabelajustificadoverde"/>
            </w:pPr>
            <w:r>
              <w:t>40.09</w:t>
            </w:r>
          </w:p>
        </w:tc>
        <w:tc>
          <w:tcPr>
            <w:tcW w:w="5103" w:type="dxa"/>
          </w:tcPr>
          <w:p w:rsidR="00000000" w:rsidRDefault="00A5366D">
            <w:pPr>
              <w:pStyle w:val="Tabelajustificadoverde"/>
            </w:pPr>
            <w:r>
              <w:t>tubos de borracha vulcanizada não endurecida, mesmo providos dos respectivos acessórios (por exemplo, juntas, cotovelos, flanges, uniões) para uso na construção civil</w:t>
            </w:r>
          </w:p>
        </w:tc>
        <w:tc>
          <w:tcPr>
            <w:tcW w:w="1111" w:type="dxa"/>
          </w:tcPr>
          <w:p w:rsidR="00000000" w:rsidRDefault="00A5366D">
            <w:pPr>
              <w:pStyle w:val="Tabelajustificadoverde"/>
            </w:pPr>
            <w:r>
              <w:t>42,35</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59,50</w:t>
            </w:r>
          </w:p>
        </w:tc>
      </w:tr>
      <w:tr w:rsidR="00000000">
        <w:trPr>
          <w:jc w:val="center"/>
        </w:trPr>
        <w:tc>
          <w:tcPr>
            <w:tcW w:w="1242" w:type="dxa"/>
          </w:tcPr>
          <w:p w:rsidR="00000000" w:rsidRDefault="00A5366D">
            <w:pPr>
              <w:pStyle w:val="Tabelajustificadoverde"/>
            </w:pPr>
            <w:r>
              <w:t>4016.91.00</w:t>
            </w:r>
          </w:p>
        </w:tc>
        <w:tc>
          <w:tcPr>
            <w:tcW w:w="5103" w:type="dxa"/>
          </w:tcPr>
          <w:p w:rsidR="00000000" w:rsidRDefault="00A5366D">
            <w:pPr>
              <w:pStyle w:val="Tabelajustificadoverde"/>
            </w:pPr>
            <w:r>
              <w:t>revestimentos para pavimentos (pisos) e capachos de borracha vulcanizada não endurecida</w:t>
            </w:r>
          </w:p>
        </w:tc>
        <w:tc>
          <w:tcPr>
            <w:tcW w:w="1111" w:type="dxa"/>
          </w:tcPr>
          <w:p w:rsidR="00000000" w:rsidRDefault="00A5366D">
            <w:pPr>
              <w:pStyle w:val="Tabelajustificadoverde"/>
            </w:pPr>
            <w:r>
              <w:t>81,49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103,36</w:t>
            </w:r>
          </w:p>
        </w:tc>
      </w:tr>
      <w:tr w:rsidR="00000000">
        <w:trPr>
          <w:jc w:val="center"/>
        </w:trPr>
        <w:tc>
          <w:tcPr>
            <w:tcW w:w="1242" w:type="dxa"/>
          </w:tcPr>
          <w:p w:rsidR="00000000" w:rsidRDefault="00A5366D">
            <w:pPr>
              <w:pStyle w:val="Tabelajustificadoverde"/>
            </w:pPr>
            <w:r>
              <w:t>48.14</w:t>
            </w:r>
          </w:p>
        </w:tc>
        <w:tc>
          <w:tcPr>
            <w:tcW w:w="5103" w:type="dxa"/>
          </w:tcPr>
          <w:p w:rsidR="00000000" w:rsidRDefault="00A5366D">
            <w:pPr>
              <w:pStyle w:val="Tabelajustificadoverde"/>
            </w:pPr>
            <w:r>
              <w:t>papel de parede e revestimentos de parede semelhantes; papel para vitrais</w:t>
            </w:r>
          </w:p>
        </w:tc>
        <w:tc>
          <w:tcPr>
            <w:tcW w:w="1111" w:type="dxa"/>
          </w:tcPr>
          <w:p w:rsidR="00000000" w:rsidRDefault="00A5366D">
            <w:pPr>
              <w:pStyle w:val="Tabelajustificadoverde"/>
            </w:pPr>
            <w:r>
              <w:t>51,13</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69,34</w:t>
            </w:r>
          </w:p>
        </w:tc>
      </w:tr>
      <w:tr w:rsidR="00000000">
        <w:trPr>
          <w:jc w:val="center"/>
        </w:trPr>
        <w:tc>
          <w:tcPr>
            <w:tcW w:w="1242" w:type="dxa"/>
          </w:tcPr>
          <w:p w:rsidR="00000000" w:rsidRDefault="00A5366D">
            <w:pPr>
              <w:pStyle w:val="Tabelajustificadoverde"/>
            </w:pPr>
            <w:r>
              <w:t>68.05</w:t>
            </w:r>
          </w:p>
        </w:tc>
        <w:tc>
          <w:tcPr>
            <w:tcW w:w="5103" w:type="dxa"/>
          </w:tcPr>
          <w:p w:rsidR="00000000" w:rsidRDefault="00A5366D">
            <w:pPr>
              <w:pStyle w:val="Tabelajustificadoverde"/>
            </w:pPr>
            <w:r>
              <w:t>abrasivos naturais ou artificiai</w:t>
            </w:r>
            <w:r>
              <w:t>s, em pó ou em grãos, aplicados sobre matérias têxteis, papel, cartão ou outras matérias, mesmo recortados, costurados ou reunidos de outro modo</w:t>
            </w:r>
          </w:p>
        </w:tc>
        <w:tc>
          <w:tcPr>
            <w:tcW w:w="1111" w:type="dxa"/>
          </w:tcPr>
          <w:p w:rsidR="00000000" w:rsidRDefault="00A5366D">
            <w:pPr>
              <w:pStyle w:val="Tabelajustificadoverde"/>
            </w:pPr>
            <w:r>
              <w:t>35,90</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52,27</w:t>
            </w:r>
          </w:p>
        </w:tc>
      </w:tr>
      <w:tr w:rsidR="00000000">
        <w:trPr>
          <w:jc w:val="center"/>
        </w:trPr>
        <w:tc>
          <w:tcPr>
            <w:tcW w:w="1242" w:type="dxa"/>
          </w:tcPr>
          <w:p w:rsidR="00000000" w:rsidRDefault="00A5366D">
            <w:pPr>
              <w:pStyle w:val="Tabelajustificadoverde"/>
            </w:pPr>
            <w:r>
              <w:t>68.11</w:t>
            </w:r>
          </w:p>
        </w:tc>
        <w:tc>
          <w:tcPr>
            <w:tcW w:w="5103" w:type="dxa"/>
          </w:tcPr>
          <w:p w:rsidR="00000000" w:rsidRDefault="00A5366D">
            <w:pPr>
              <w:pStyle w:val="Tabelajustificadoverde"/>
            </w:pPr>
            <w:r>
              <w:t>caixas d’água, tanques e reservatórios e suas tampas, telhas, calhas, cumeeiras e afins, d</w:t>
            </w:r>
            <w:r>
              <w:t>e fibrocimento, cimento-celulose ou semelhantes, contendo ou não amianto</w:t>
            </w:r>
          </w:p>
        </w:tc>
        <w:tc>
          <w:tcPr>
            <w:tcW w:w="1111" w:type="dxa"/>
          </w:tcPr>
          <w:p w:rsidR="00000000" w:rsidRDefault="00A5366D">
            <w:pPr>
              <w:pStyle w:val="Tabelajustificadoverde"/>
            </w:pPr>
            <w:r>
              <w:t>57,35</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76,31</w:t>
            </w:r>
          </w:p>
        </w:tc>
      </w:tr>
      <w:tr w:rsidR="00000000">
        <w:trPr>
          <w:jc w:val="center"/>
        </w:trPr>
        <w:tc>
          <w:tcPr>
            <w:tcW w:w="1242" w:type="dxa"/>
          </w:tcPr>
          <w:p w:rsidR="00000000" w:rsidRDefault="00A5366D">
            <w:pPr>
              <w:pStyle w:val="Tabelajustificadoverde"/>
            </w:pPr>
            <w:r>
              <w:t>69.10</w:t>
            </w:r>
          </w:p>
        </w:tc>
        <w:tc>
          <w:tcPr>
            <w:tcW w:w="5103" w:type="dxa"/>
          </w:tcPr>
          <w:p w:rsidR="00000000" w:rsidRDefault="00A5366D">
            <w:pPr>
              <w:pStyle w:val="Tabelajustificadoverde"/>
            </w:pPr>
            <w:r>
              <w:t>pias, lavatórios, colunas para lavatórios, banheiras, bidês, sanitários, caixas de descarga, mictórios e aparelhos fixos semelhantes para usos sanitários, de cerâ</w:t>
            </w:r>
            <w:r>
              <w:t>mica</w:t>
            </w:r>
          </w:p>
        </w:tc>
        <w:tc>
          <w:tcPr>
            <w:tcW w:w="1111" w:type="dxa"/>
          </w:tcPr>
          <w:p w:rsidR="00000000" w:rsidRDefault="00A5366D">
            <w:pPr>
              <w:pStyle w:val="Tabelajustificadoverde"/>
            </w:pPr>
            <w:r>
              <w:t>34,29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50,47</w:t>
            </w:r>
          </w:p>
        </w:tc>
      </w:tr>
      <w:tr w:rsidR="00000000">
        <w:trPr>
          <w:jc w:val="center"/>
        </w:trPr>
        <w:tc>
          <w:tcPr>
            <w:tcW w:w="1242" w:type="dxa"/>
          </w:tcPr>
          <w:p w:rsidR="00000000" w:rsidRDefault="00A5366D">
            <w:pPr>
              <w:pStyle w:val="Tabelajustificadoverde"/>
            </w:pPr>
            <w:r>
              <w:t>6912.00.00</w:t>
            </w:r>
          </w:p>
        </w:tc>
        <w:tc>
          <w:tcPr>
            <w:tcW w:w="5103" w:type="dxa"/>
          </w:tcPr>
          <w:p w:rsidR="00000000" w:rsidRDefault="00A5366D">
            <w:pPr>
              <w:pStyle w:val="Tabelajustificadoverde"/>
            </w:pPr>
            <w:r>
              <w:t>artefatos de higiene/toucador de cerâmica</w:t>
            </w:r>
          </w:p>
        </w:tc>
        <w:tc>
          <w:tcPr>
            <w:tcW w:w="1111" w:type="dxa"/>
          </w:tcPr>
          <w:p w:rsidR="00000000" w:rsidRDefault="00A5366D">
            <w:pPr>
              <w:pStyle w:val="Tabelajustificadoverde"/>
            </w:pPr>
            <w:r>
              <w:t>57,10</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76,03</w:t>
            </w:r>
          </w:p>
        </w:tc>
      </w:tr>
      <w:tr w:rsidR="00000000">
        <w:trPr>
          <w:jc w:val="center"/>
        </w:trPr>
        <w:tc>
          <w:tcPr>
            <w:tcW w:w="1242" w:type="dxa"/>
          </w:tcPr>
          <w:p w:rsidR="00000000" w:rsidRDefault="00A5366D">
            <w:pPr>
              <w:pStyle w:val="Tabelajustificadoverde"/>
            </w:pPr>
            <w:r>
              <w:t>70.16</w:t>
            </w:r>
          </w:p>
        </w:tc>
        <w:tc>
          <w:tcPr>
            <w:tcW w:w="5103" w:type="dxa"/>
          </w:tcPr>
          <w:p w:rsidR="00000000" w:rsidRDefault="00A5366D">
            <w:pPr>
              <w:pStyle w:val="Tabelajustificadoverde"/>
            </w:pPr>
            <w:r>
              <w:t>blocos, placas, tijolos, ladrilhos, telhas e outros artefatos, de vidro prensado ou moldado, mesmo armado, para construção; cubos, pastilhas e outros artigos seme</w:t>
            </w:r>
            <w:r>
              <w:t>lhantes</w:t>
            </w:r>
          </w:p>
        </w:tc>
        <w:tc>
          <w:tcPr>
            <w:tcW w:w="1111" w:type="dxa"/>
          </w:tcPr>
          <w:p w:rsidR="00000000" w:rsidRDefault="00A5366D">
            <w:pPr>
              <w:pStyle w:val="Tabelajustificadoverde"/>
            </w:pPr>
            <w:r>
              <w:t>61,20</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80,62</w:t>
            </w:r>
          </w:p>
        </w:tc>
      </w:tr>
      <w:tr w:rsidR="00000000">
        <w:trPr>
          <w:jc w:val="center"/>
        </w:trPr>
        <w:tc>
          <w:tcPr>
            <w:tcW w:w="1242" w:type="dxa"/>
          </w:tcPr>
          <w:p w:rsidR="00000000" w:rsidRDefault="00A5366D">
            <w:pPr>
              <w:pStyle w:val="Tabelajustificadoverde"/>
            </w:pPr>
            <w:r>
              <w:t>73.10</w:t>
            </w:r>
          </w:p>
        </w:tc>
        <w:tc>
          <w:tcPr>
            <w:tcW w:w="5103" w:type="dxa"/>
          </w:tcPr>
          <w:p w:rsidR="00000000" w:rsidRDefault="00A5366D">
            <w:pPr>
              <w:pStyle w:val="Tabelajustificadoverde"/>
            </w:pPr>
            <w:r>
              <w:t>caixas diversas (tais como caixa de correio, de entrada de água, de energia, de instalação) de ferro ou aço, próprias para a construção civil; pias, banheiras, lavatórios, cubas, mictórios, tanques e afins de ferro fundido, fer</w:t>
            </w:r>
            <w:r>
              <w:t>ro ou aço</w:t>
            </w:r>
          </w:p>
        </w:tc>
        <w:tc>
          <w:tcPr>
            <w:tcW w:w="1111" w:type="dxa"/>
          </w:tcPr>
          <w:p w:rsidR="00000000" w:rsidRDefault="00A5366D">
            <w:pPr>
              <w:pStyle w:val="Tabelajustificadoverde"/>
            </w:pPr>
            <w:r>
              <w:t>58,53</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77,63</w:t>
            </w:r>
          </w:p>
        </w:tc>
      </w:tr>
      <w:tr w:rsidR="00000000">
        <w:trPr>
          <w:jc w:val="center"/>
        </w:trPr>
        <w:tc>
          <w:tcPr>
            <w:tcW w:w="1242" w:type="dxa"/>
          </w:tcPr>
          <w:p w:rsidR="00000000" w:rsidRDefault="00A5366D">
            <w:pPr>
              <w:pStyle w:val="Tabelajustificadoverde"/>
            </w:pPr>
            <w:r>
              <w:t>73.24</w:t>
            </w:r>
          </w:p>
        </w:tc>
        <w:tc>
          <w:tcPr>
            <w:tcW w:w="5103" w:type="dxa"/>
          </w:tcPr>
          <w:p w:rsidR="00000000" w:rsidRDefault="00A5366D">
            <w:pPr>
              <w:pStyle w:val="Tabelajustificadoverde"/>
            </w:pPr>
            <w:r>
              <w:t>artefatos de higiene ou de toucador, e suas partes, de ferro fundido, ferro ou aço</w:t>
            </w:r>
          </w:p>
        </w:tc>
        <w:tc>
          <w:tcPr>
            <w:tcW w:w="1111" w:type="dxa"/>
          </w:tcPr>
          <w:p w:rsidR="00000000" w:rsidRDefault="00A5366D">
            <w:pPr>
              <w:pStyle w:val="Tabelajustificadoverde"/>
            </w:pPr>
            <w:r>
              <w:t>56,93</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75,84</w:t>
            </w:r>
          </w:p>
        </w:tc>
      </w:tr>
      <w:tr w:rsidR="00000000">
        <w:trPr>
          <w:jc w:val="center"/>
        </w:trPr>
        <w:tc>
          <w:tcPr>
            <w:tcW w:w="1242" w:type="dxa"/>
          </w:tcPr>
          <w:p w:rsidR="00000000" w:rsidRDefault="00A5366D">
            <w:pPr>
              <w:pStyle w:val="Tabelajustificadoverde"/>
            </w:pPr>
            <w:r>
              <w:lastRenderedPageBreak/>
              <w:t>73.25</w:t>
            </w:r>
          </w:p>
        </w:tc>
        <w:tc>
          <w:tcPr>
            <w:tcW w:w="5103" w:type="dxa"/>
          </w:tcPr>
          <w:p w:rsidR="00000000" w:rsidRDefault="00A5366D">
            <w:pPr>
              <w:pStyle w:val="Tabelajustificadoverde"/>
            </w:pPr>
            <w:r>
              <w:t>outras obras moldadas, de ferro fundido, ferro ou aço, para uso na construção civil</w:t>
            </w:r>
          </w:p>
        </w:tc>
        <w:tc>
          <w:tcPr>
            <w:tcW w:w="1111" w:type="dxa"/>
          </w:tcPr>
          <w:p w:rsidR="00000000" w:rsidRDefault="00A5366D">
            <w:pPr>
              <w:pStyle w:val="Tabelajustificadoverde"/>
            </w:pPr>
            <w:r>
              <w:t>56,93</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75,84</w:t>
            </w:r>
          </w:p>
        </w:tc>
      </w:tr>
      <w:tr w:rsidR="00000000">
        <w:trPr>
          <w:jc w:val="center"/>
        </w:trPr>
        <w:tc>
          <w:tcPr>
            <w:tcW w:w="1242" w:type="dxa"/>
          </w:tcPr>
          <w:p w:rsidR="00000000" w:rsidRDefault="00A5366D">
            <w:pPr>
              <w:pStyle w:val="Tabelajustificadoverde"/>
            </w:pPr>
            <w:r>
              <w:t>7411.10.10</w:t>
            </w:r>
          </w:p>
        </w:tc>
        <w:tc>
          <w:tcPr>
            <w:tcW w:w="5103" w:type="dxa"/>
          </w:tcPr>
          <w:p w:rsidR="00000000" w:rsidRDefault="00A5366D">
            <w:pPr>
              <w:pStyle w:val="Tabelajustificadoverde"/>
            </w:pPr>
            <w:r>
              <w:t>tubos de co</w:t>
            </w:r>
            <w:r>
              <w:t>bre e suas ligas, para instalações de água quente e gás, de uso na construção civil</w:t>
            </w:r>
          </w:p>
        </w:tc>
        <w:tc>
          <w:tcPr>
            <w:tcW w:w="1111" w:type="dxa"/>
          </w:tcPr>
          <w:p w:rsidR="00000000" w:rsidRDefault="00A5366D">
            <w:pPr>
              <w:pStyle w:val="Tabelajustificadoverde"/>
            </w:pPr>
            <w:r>
              <w:t>27,67</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43,05</w:t>
            </w:r>
          </w:p>
        </w:tc>
      </w:tr>
      <w:tr w:rsidR="00000000">
        <w:trPr>
          <w:jc w:val="center"/>
        </w:trPr>
        <w:tc>
          <w:tcPr>
            <w:tcW w:w="1242" w:type="dxa"/>
          </w:tcPr>
          <w:p w:rsidR="00000000" w:rsidRDefault="00A5366D">
            <w:pPr>
              <w:pStyle w:val="Tabelajustificadoverde"/>
            </w:pPr>
            <w:r>
              <w:t>74.12</w:t>
            </w:r>
          </w:p>
        </w:tc>
        <w:tc>
          <w:tcPr>
            <w:tcW w:w="5103" w:type="dxa"/>
          </w:tcPr>
          <w:p w:rsidR="00000000" w:rsidRDefault="00A5366D">
            <w:pPr>
              <w:pStyle w:val="Tabelajustificadoverde"/>
            </w:pPr>
            <w:r>
              <w:t>acessórios para tubos (por exemplo, uniões, cotovelos, luvas ou mangas) de cobre e suas ligas, para uso na construção civil</w:t>
            </w:r>
          </w:p>
        </w:tc>
        <w:tc>
          <w:tcPr>
            <w:tcW w:w="1111" w:type="dxa"/>
          </w:tcPr>
          <w:p w:rsidR="00000000" w:rsidRDefault="00A5366D">
            <w:pPr>
              <w:pStyle w:val="Tabelajustificadoverde"/>
            </w:pPr>
            <w:r>
              <w:t>27,67</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43,05</w:t>
            </w:r>
          </w:p>
        </w:tc>
      </w:tr>
      <w:tr w:rsidR="00000000">
        <w:trPr>
          <w:jc w:val="center"/>
        </w:trPr>
        <w:tc>
          <w:tcPr>
            <w:tcW w:w="1242" w:type="dxa"/>
          </w:tcPr>
          <w:p w:rsidR="00000000" w:rsidRDefault="00A5366D">
            <w:pPr>
              <w:pStyle w:val="Tabelajustificadoverde"/>
            </w:pPr>
            <w:r>
              <w:t>7418.20.00</w:t>
            </w:r>
          </w:p>
        </w:tc>
        <w:tc>
          <w:tcPr>
            <w:tcW w:w="5103" w:type="dxa"/>
          </w:tcPr>
          <w:p w:rsidR="00000000" w:rsidRDefault="00A5366D">
            <w:pPr>
              <w:pStyle w:val="Tabelajustificadoverde"/>
            </w:pPr>
            <w:r>
              <w:t>a</w:t>
            </w:r>
            <w:r>
              <w:t>rtefatos de higiene/toucador de cobre</w:t>
            </w:r>
          </w:p>
        </w:tc>
        <w:tc>
          <w:tcPr>
            <w:tcW w:w="1111" w:type="dxa"/>
          </w:tcPr>
          <w:p w:rsidR="00000000" w:rsidRDefault="00A5366D">
            <w:pPr>
              <w:pStyle w:val="Tabelajustificadoverde"/>
            </w:pPr>
            <w:r>
              <w:t>40,79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57,75</w:t>
            </w:r>
          </w:p>
        </w:tc>
      </w:tr>
      <w:tr w:rsidR="00000000">
        <w:trPr>
          <w:jc w:val="center"/>
        </w:trPr>
        <w:tc>
          <w:tcPr>
            <w:tcW w:w="1242" w:type="dxa"/>
          </w:tcPr>
          <w:p w:rsidR="00000000" w:rsidRDefault="00A5366D">
            <w:pPr>
              <w:pStyle w:val="Tabelajustificadoverde"/>
            </w:pPr>
            <w:r>
              <w:t>7607.19.90</w:t>
            </w:r>
          </w:p>
        </w:tc>
        <w:tc>
          <w:tcPr>
            <w:tcW w:w="5103" w:type="dxa"/>
          </w:tcPr>
          <w:p w:rsidR="00000000" w:rsidRDefault="00A5366D">
            <w:pPr>
              <w:pStyle w:val="Tabelajustificadoverde"/>
            </w:pPr>
            <w:r>
              <w:t>manta de subcobertura aluminizada</w:t>
            </w:r>
          </w:p>
        </w:tc>
        <w:tc>
          <w:tcPr>
            <w:tcW w:w="1111" w:type="dxa"/>
          </w:tcPr>
          <w:p w:rsidR="00000000" w:rsidRDefault="00A5366D">
            <w:pPr>
              <w:pStyle w:val="Tabelajustificadoverde"/>
            </w:pPr>
            <w:r>
              <w:t>34,19</w:t>
            </w:r>
          </w:p>
        </w:tc>
        <w:tc>
          <w:tcPr>
            <w:tcW w:w="1157" w:type="dxa"/>
          </w:tcPr>
          <w:p w:rsidR="00000000" w:rsidRDefault="00A5366D">
            <w:pPr>
              <w:pStyle w:val="Tabelajustificadoverde"/>
            </w:pPr>
            <w:r>
              <w:t>-</w:t>
            </w:r>
          </w:p>
        </w:tc>
        <w:tc>
          <w:tcPr>
            <w:tcW w:w="1166" w:type="dxa"/>
            <w:vAlign w:val="bottom"/>
          </w:tcPr>
          <w:p w:rsidR="00000000" w:rsidRDefault="00A5366D">
            <w:pPr>
              <w:pStyle w:val="Tabelajustificadoverde"/>
            </w:pPr>
            <w:r>
              <w:t>50,36</w:t>
            </w:r>
          </w:p>
        </w:tc>
      </w:tr>
      <w:tr w:rsidR="00000000">
        <w:trPr>
          <w:jc w:val="center"/>
        </w:trPr>
        <w:tc>
          <w:tcPr>
            <w:tcW w:w="1242" w:type="dxa"/>
          </w:tcPr>
          <w:p w:rsidR="00000000" w:rsidRDefault="00A5366D">
            <w:pPr>
              <w:pStyle w:val="Tabelajustificadoverde"/>
            </w:pPr>
            <w:r>
              <w:t>76.08</w:t>
            </w:r>
          </w:p>
        </w:tc>
        <w:tc>
          <w:tcPr>
            <w:tcW w:w="5103" w:type="dxa"/>
          </w:tcPr>
          <w:p w:rsidR="00000000" w:rsidRDefault="00A5366D">
            <w:pPr>
              <w:pStyle w:val="Tabelajustificadoverde"/>
            </w:pPr>
            <w:r>
              <w:t>tubos de alumínio, para uso na construção civil</w:t>
            </w:r>
          </w:p>
        </w:tc>
        <w:tc>
          <w:tcPr>
            <w:tcW w:w="1111" w:type="dxa"/>
          </w:tcPr>
          <w:p w:rsidR="00000000" w:rsidRDefault="00A5366D">
            <w:pPr>
              <w:pStyle w:val="Tabelajustificadoverde"/>
            </w:pPr>
            <w:r>
              <w:t>14,49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28,28</w:t>
            </w:r>
          </w:p>
        </w:tc>
      </w:tr>
      <w:tr w:rsidR="00000000">
        <w:trPr>
          <w:jc w:val="center"/>
        </w:trPr>
        <w:tc>
          <w:tcPr>
            <w:tcW w:w="1242" w:type="dxa"/>
          </w:tcPr>
          <w:p w:rsidR="00000000" w:rsidRDefault="00A5366D">
            <w:pPr>
              <w:pStyle w:val="Tabelajustificadoverde"/>
            </w:pPr>
            <w:r>
              <w:t>7609.00.00</w:t>
            </w:r>
          </w:p>
        </w:tc>
        <w:tc>
          <w:tcPr>
            <w:tcW w:w="5103" w:type="dxa"/>
          </w:tcPr>
          <w:p w:rsidR="00000000" w:rsidRDefault="00A5366D">
            <w:pPr>
              <w:pStyle w:val="Tabelajustificadoverde"/>
            </w:pPr>
            <w:r>
              <w:t>acessórios para tubos (por exemplo, uniões, cotovelos, luvas ou</w:t>
            </w:r>
            <w:r>
              <w:t xml:space="preserve"> mangas), de alumínio, para uso na construção civil</w:t>
            </w:r>
          </w:p>
        </w:tc>
        <w:tc>
          <w:tcPr>
            <w:tcW w:w="1111" w:type="dxa"/>
          </w:tcPr>
          <w:p w:rsidR="00000000" w:rsidRDefault="00A5366D">
            <w:pPr>
              <w:pStyle w:val="Tabelajustificadoverde"/>
            </w:pPr>
            <w:r>
              <w:t>39,96</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56,82</w:t>
            </w:r>
          </w:p>
        </w:tc>
      </w:tr>
      <w:tr w:rsidR="00000000">
        <w:trPr>
          <w:jc w:val="center"/>
        </w:trPr>
        <w:tc>
          <w:tcPr>
            <w:tcW w:w="1242" w:type="dxa"/>
          </w:tcPr>
          <w:p w:rsidR="00000000" w:rsidRDefault="00A5366D">
            <w:pPr>
              <w:pStyle w:val="Tabelajustificadoverde"/>
            </w:pPr>
            <w:r>
              <w:t>7615.20.00</w:t>
            </w:r>
          </w:p>
        </w:tc>
        <w:tc>
          <w:tcPr>
            <w:tcW w:w="5103" w:type="dxa"/>
          </w:tcPr>
          <w:p w:rsidR="00000000" w:rsidRDefault="00A5366D">
            <w:pPr>
              <w:pStyle w:val="Tabelajustificadoverde"/>
            </w:pPr>
            <w:r>
              <w:t>artefatos de higiene/toucador de alumínio</w:t>
            </w:r>
          </w:p>
        </w:tc>
        <w:tc>
          <w:tcPr>
            <w:tcW w:w="1111" w:type="dxa"/>
          </w:tcPr>
          <w:p w:rsidR="00000000" w:rsidRDefault="00A5366D">
            <w:pPr>
              <w:pStyle w:val="Tabelajustificadoverde"/>
            </w:pPr>
            <w:r>
              <w:t>81,49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103,36</w:t>
            </w:r>
          </w:p>
        </w:tc>
      </w:tr>
      <w:tr w:rsidR="00000000">
        <w:trPr>
          <w:jc w:val="center"/>
        </w:trPr>
        <w:tc>
          <w:tcPr>
            <w:tcW w:w="1242" w:type="dxa"/>
          </w:tcPr>
          <w:p w:rsidR="00000000" w:rsidRDefault="00A5366D">
            <w:pPr>
              <w:pStyle w:val="Tabelajustificadoverde"/>
            </w:pPr>
            <w:r>
              <w:t>8419.1</w:t>
            </w:r>
          </w:p>
        </w:tc>
        <w:tc>
          <w:tcPr>
            <w:tcW w:w="5103" w:type="dxa"/>
          </w:tcPr>
          <w:p w:rsidR="00000000" w:rsidRDefault="00A5366D">
            <w:pPr>
              <w:pStyle w:val="Tabelajustificadoverde"/>
            </w:pPr>
            <w:r>
              <w:t>aquecedores de água não elétricos, de aquecimento instantâneo ou de acumulação</w:t>
            </w:r>
          </w:p>
        </w:tc>
        <w:tc>
          <w:tcPr>
            <w:tcW w:w="1111" w:type="dxa"/>
          </w:tcPr>
          <w:p w:rsidR="00000000" w:rsidRDefault="00A5366D">
            <w:pPr>
              <w:pStyle w:val="Tabelajustificadoverde"/>
            </w:pPr>
            <w:r>
              <w:t>29,67</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45,29</w:t>
            </w:r>
          </w:p>
        </w:tc>
      </w:tr>
      <w:tr w:rsidR="00000000">
        <w:trPr>
          <w:jc w:val="center"/>
        </w:trPr>
        <w:tc>
          <w:tcPr>
            <w:tcW w:w="1242" w:type="dxa"/>
          </w:tcPr>
          <w:p w:rsidR="00000000" w:rsidRDefault="00A5366D">
            <w:pPr>
              <w:pStyle w:val="Tabelajustificadoverde"/>
            </w:pPr>
            <w:r>
              <w:t>84.81</w:t>
            </w:r>
          </w:p>
        </w:tc>
        <w:tc>
          <w:tcPr>
            <w:tcW w:w="5103" w:type="dxa"/>
          </w:tcPr>
          <w:p w:rsidR="00000000" w:rsidRDefault="00A5366D">
            <w:pPr>
              <w:pStyle w:val="Tabelajustificadoverde"/>
            </w:pPr>
            <w:r>
              <w:t>torneiras, vá</w:t>
            </w:r>
            <w:r>
              <w:t>lvulas (incluídas as redutoras de pressão e as termostáticas) e dispositivos semelhantes, para canalizações, caldeiras, reservatórios, cubas e outros recipientes</w:t>
            </w:r>
          </w:p>
        </w:tc>
        <w:tc>
          <w:tcPr>
            <w:tcW w:w="1111" w:type="dxa"/>
          </w:tcPr>
          <w:p w:rsidR="00000000" w:rsidRDefault="00A5366D">
            <w:pPr>
              <w:pStyle w:val="Tabelajustificadoverde"/>
            </w:pPr>
            <w:r>
              <w:t>30,18</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45,86</w:t>
            </w:r>
          </w:p>
        </w:tc>
      </w:tr>
      <w:tr w:rsidR="00000000">
        <w:trPr>
          <w:jc w:val="center"/>
        </w:trPr>
        <w:tc>
          <w:tcPr>
            <w:tcW w:w="1242" w:type="dxa"/>
          </w:tcPr>
          <w:p w:rsidR="00000000" w:rsidRDefault="00A5366D">
            <w:pPr>
              <w:pStyle w:val="Tabelajustificadoverde"/>
            </w:pPr>
            <w:r>
              <w:t>85.16</w:t>
            </w:r>
          </w:p>
        </w:tc>
        <w:tc>
          <w:tcPr>
            <w:tcW w:w="5103" w:type="dxa"/>
          </w:tcPr>
          <w:p w:rsidR="00000000" w:rsidRDefault="00A5366D">
            <w:pPr>
              <w:pStyle w:val="Tabelajustificadoverde"/>
            </w:pPr>
            <w:r>
              <w:t>aquecedores elétricos de água, incluídos os de imersão, chuveiros ou duch</w:t>
            </w:r>
            <w:r>
              <w:t>as elétricos, torneiras elétricas, resistências de aquecimento, inclusive as de duchas e chuveiros elétricos e suas partes</w:t>
            </w:r>
          </w:p>
        </w:tc>
        <w:tc>
          <w:tcPr>
            <w:tcW w:w="1111" w:type="dxa"/>
          </w:tcPr>
          <w:p w:rsidR="00000000" w:rsidRDefault="00A5366D">
            <w:pPr>
              <w:pStyle w:val="Tabelajustificadoverde"/>
            </w:pPr>
            <w:r>
              <w:t>37,09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53,61</w:t>
            </w:r>
          </w:p>
        </w:tc>
      </w:tr>
      <w:tr w:rsidR="00000000">
        <w:trPr>
          <w:jc w:val="center"/>
        </w:trPr>
        <w:tc>
          <w:tcPr>
            <w:tcW w:w="1242" w:type="dxa"/>
          </w:tcPr>
          <w:p w:rsidR="00000000" w:rsidRDefault="00A5366D">
            <w:pPr>
              <w:pStyle w:val="Tabelajustificadoverde"/>
            </w:pPr>
            <w:r>
              <w:t>85.35</w:t>
            </w:r>
          </w:p>
        </w:tc>
        <w:tc>
          <w:tcPr>
            <w:tcW w:w="5103" w:type="dxa"/>
          </w:tcPr>
          <w:p w:rsidR="00000000" w:rsidRDefault="00A5366D">
            <w:pPr>
              <w:pStyle w:val="Tabelajustificadoverde"/>
            </w:pPr>
            <w:r>
              <w:t>aparelhos para interrupção, seccionamento, proteção, derivação, ligação ou conexão de circuitos elétricos (por e</w:t>
            </w:r>
            <w:r>
              <w:t>xemplo, interruptores, comutadores, corta- circuitos, pára- raios, limitadores de tensão, eliminadores de onda, tomadas de corrente e outros conectores, caixas de junção), para tensão superior a 1.000V</w:t>
            </w:r>
          </w:p>
        </w:tc>
        <w:tc>
          <w:tcPr>
            <w:tcW w:w="1111" w:type="dxa"/>
          </w:tcPr>
          <w:p w:rsidR="00000000" w:rsidRDefault="00A5366D">
            <w:pPr>
              <w:pStyle w:val="Tabelajustificadoverde"/>
            </w:pPr>
            <w:r>
              <w:t>45,09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62,57</w:t>
            </w:r>
          </w:p>
        </w:tc>
      </w:tr>
      <w:tr w:rsidR="00000000">
        <w:trPr>
          <w:jc w:val="center"/>
        </w:trPr>
        <w:tc>
          <w:tcPr>
            <w:tcW w:w="1242" w:type="dxa"/>
          </w:tcPr>
          <w:p w:rsidR="00000000" w:rsidRDefault="00A5366D">
            <w:pPr>
              <w:pStyle w:val="Tabelajustificadoverde"/>
            </w:pPr>
            <w:r>
              <w:t>85.36 - exceto posição 8536.50.90</w:t>
            </w:r>
          </w:p>
        </w:tc>
        <w:tc>
          <w:tcPr>
            <w:tcW w:w="5103" w:type="dxa"/>
          </w:tcPr>
          <w:p w:rsidR="00000000" w:rsidRDefault="00A5366D">
            <w:pPr>
              <w:pStyle w:val="Tabelajustificadoverde"/>
            </w:pPr>
            <w:r>
              <w:t>apare</w:t>
            </w:r>
            <w:r>
              <w:t>lhos para interrupção, seccionamento, proteção, derivação, ligação ou conexão de circuitos elétricos (por exemplo, interruptores, comutadores, relés, corta- circuitos, eliminadores de onda, plugues e tomadas de corrente, suportes para lâmpadas e outros con</w:t>
            </w:r>
            <w:r>
              <w:t>ectores, caixas de junção), para uma tensão não superior a 1.000V; conectores para fibras ópticas, feixes ou cabos de fibras ópticas</w:t>
            </w:r>
          </w:p>
        </w:tc>
        <w:tc>
          <w:tcPr>
            <w:tcW w:w="1111" w:type="dxa"/>
          </w:tcPr>
          <w:p w:rsidR="00000000" w:rsidRDefault="00A5366D">
            <w:pPr>
              <w:pStyle w:val="Tabelajustificadoverde"/>
            </w:pPr>
            <w:r>
              <w:t>33,54</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49,63</w:t>
            </w:r>
          </w:p>
        </w:tc>
      </w:tr>
      <w:tr w:rsidR="00000000">
        <w:trPr>
          <w:jc w:val="center"/>
        </w:trPr>
        <w:tc>
          <w:tcPr>
            <w:tcW w:w="1242" w:type="dxa"/>
          </w:tcPr>
          <w:p w:rsidR="00000000" w:rsidRDefault="00A5366D">
            <w:pPr>
              <w:pStyle w:val="Tabelajustificadoverde"/>
            </w:pPr>
            <w:r>
              <w:t>85.37</w:t>
            </w:r>
          </w:p>
        </w:tc>
        <w:tc>
          <w:tcPr>
            <w:tcW w:w="5103" w:type="dxa"/>
          </w:tcPr>
          <w:p w:rsidR="00000000" w:rsidRDefault="00A5366D">
            <w:pPr>
              <w:pStyle w:val="Tabelajustificadoverde"/>
            </w:pPr>
            <w:r>
              <w:t>quadros, painéis, consoles, cabinas, armários e outros suportes com dois ou mais aparelhos das posiçõe</w:t>
            </w:r>
            <w:r>
              <w:t>s 85.35 ou 85.36, para comando elétrico ou distribuição de energia elétrica</w:t>
            </w:r>
          </w:p>
        </w:tc>
        <w:tc>
          <w:tcPr>
            <w:tcW w:w="1111" w:type="dxa"/>
          </w:tcPr>
          <w:p w:rsidR="00000000" w:rsidRDefault="00A5366D">
            <w:pPr>
              <w:pStyle w:val="Tabelajustificadoverde"/>
            </w:pPr>
            <w:r>
              <w:t>40,31</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57,21</w:t>
            </w:r>
          </w:p>
        </w:tc>
      </w:tr>
      <w:tr w:rsidR="00000000">
        <w:trPr>
          <w:jc w:val="center"/>
        </w:trPr>
        <w:tc>
          <w:tcPr>
            <w:tcW w:w="1242" w:type="dxa"/>
          </w:tcPr>
          <w:p w:rsidR="00000000" w:rsidRDefault="00A5366D">
            <w:pPr>
              <w:pStyle w:val="Tabelajustificadoverde"/>
            </w:pPr>
            <w:r>
              <w:t>85.38</w:t>
            </w:r>
          </w:p>
        </w:tc>
        <w:tc>
          <w:tcPr>
            <w:tcW w:w="5103" w:type="dxa"/>
          </w:tcPr>
          <w:p w:rsidR="00000000" w:rsidRDefault="00A5366D">
            <w:pPr>
              <w:pStyle w:val="Tabelajustificadoverde"/>
            </w:pPr>
            <w:r>
              <w:t>partes reconhecíveis como exclusiva ou principalmente destinadas aos aparelhos das posições 85.35, 85.36 ou 85.37</w:t>
            </w:r>
          </w:p>
        </w:tc>
        <w:tc>
          <w:tcPr>
            <w:tcW w:w="1111" w:type="dxa"/>
          </w:tcPr>
          <w:p w:rsidR="00000000" w:rsidRDefault="00A5366D">
            <w:pPr>
              <w:pStyle w:val="Tabelajustificadoverde"/>
            </w:pPr>
            <w:r>
              <w:t>40,31</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57,21</w:t>
            </w:r>
          </w:p>
        </w:tc>
      </w:tr>
      <w:tr w:rsidR="00000000">
        <w:trPr>
          <w:jc w:val="center"/>
        </w:trPr>
        <w:tc>
          <w:tcPr>
            <w:tcW w:w="1242" w:type="dxa"/>
          </w:tcPr>
          <w:p w:rsidR="00000000" w:rsidRDefault="00A5366D">
            <w:pPr>
              <w:pStyle w:val="Tabelajustificadoverde"/>
            </w:pPr>
            <w:r>
              <w:t>8543.70.92</w:t>
            </w:r>
          </w:p>
        </w:tc>
        <w:tc>
          <w:tcPr>
            <w:tcW w:w="5103" w:type="dxa"/>
          </w:tcPr>
          <w:p w:rsidR="00000000" w:rsidRDefault="00A5366D">
            <w:pPr>
              <w:pStyle w:val="Tabelajustificadoverde"/>
            </w:pPr>
            <w:r>
              <w:t xml:space="preserve">eletrificadores de </w:t>
            </w:r>
            <w:r>
              <w:t>cercas</w:t>
            </w:r>
          </w:p>
        </w:tc>
        <w:tc>
          <w:tcPr>
            <w:tcW w:w="1111" w:type="dxa"/>
          </w:tcPr>
          <w:p w:rsidR="00000000" w:rsidRDefault="00A5366D">
            <w:pPr>
              <w:pStyle w:val="Tabelajustificadoverde"/>
            </w:pPr>
            <w:r>
              <w:t>81,49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103,36</w:t>
            </w:r>
          </w:p>
        </w:tc>
      </w:tr>
      <w:tr w:rsidR="00000000">
        <w:trPr>
          <w:jc w:val="center"/>
        </w:trPr>
        <w:tc>
          <w:tcPr>
            <w:tcW w:w="1242" w:type="dxa"/>
          </w:tcPr>
          <w:p w:rsidR="00000000" w:rsidRDefault="00A5366D">
            <w:pPr>
              <w:pStyle w:val="Tabelajustificadoverde"/>
            </w:pPr>
            <w:r>
              <w:t>8544.49.00</w:t>
            </w:r>
          </w:p>
        </w:tc>
        <w:tc>
          <w:tcPr>
            <w:tcW w:w="5103" w:type="dxa"/>
          </w:tcPr>
          <w:p w:rsidR="00000000" w:rsidRDefault="00A5366D">
            <w:pPr>
              <w:pStyle w:val="Tabelajustificadoverde"/>
            </w:pPr>
            <w:r>
              <w:t>fios e cabos elétricos, para tensão não superior a 1000V, de uso na construção civil</w:t>
            </w:r>
          </w:p>
        </w:tc>
        <w:tc>
          <w:tcPr>
            <w:tcW w:w="1111" w:type="dxa"/>
          </w:tcPr>
          <w:p w:rsidR="00000000" w:rsidRDefault="00A5366D">
            <w:pPr>
              <w:pStyle w:val="Tabelajustificadoverde"/>
            </w:pPr>
            <w:r>
              <w:t>37,17</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53,70</w:t>
            </w:r>
          </w:p>
        </w:tc>
      </w:tr>
      <w:tr w:rsidR="00000000">
        <w:trPr>
          <w:jc w:val="center"/>
        </w:trPr>
        <w:tc>
          <w:tcPr>
            <w:tcW w:w="1242" w:type="dxa"/>
          </w:tcPr>
          <w:p w:rsidR="00000000" w:rsidRDefault="00A5366D">
            <w:pPr>
              <w:pStyle w:val="Tabelajustificadoverde"/>
            </w:pPr>
            <w:r>
              <w:t>85.46</w:t>
            </w:r>
          </w:p>
        </w:tc>
        <w:tc>
          <w:tcPr>
            <w:tcW w:w="5103" w:type="dxa"/>
          </w:tcPr>
          <w:p w:rsidR="00000000" w:rsidRDefault="00A5366D">
            <w:pPr>
              <w:pStyle w:val="Tabelajustificadoverde"/>
            </w:pPr>
            <w:r>
              <w:t>isoladores de qualquer matéria, para usos elétricos</w:t>
            </w:r>
          </w:p>
        </w:tc>
        <w:tc>
          <w:tcPr>
            <w:tcW w:w="1111" w:type="dxa"/>
          </w:tcPr>
          <w:p w:rsidR="00000000" w:rsidRDefault="00A5366D">
            <w:pPr>
              <w:pStyle w:val="Tabelajustificadoverde"/>
            </w:pPr>
            <w:r>
              <w:t>31,15</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46,95</w:t>
            </w:r>
          </w:p>
        </w:tc>
      </w:tr>
      <w:tr w:rsidR="00000000">
        <w:trPr>
          <w:jc w:val="center"/>
        </w:trPr>
        <w:tc>
          <w:tcPr>
            <w:tcW w:w="1242" w:type="dxa"/>
          </w:tcPr>
          <w:p w:rsidR="00000000" w:rsidRDefault="00A5366D">
            <w:pPr>
              <w:pStyle w:val="Tabelajustificadoverde"/>
            </w:pPr>
            <w:r>
              <w:t>85.47</w:t>
            </w:r>
          </w:p>
        </w:tc>
        <w:tc>
          <w:tcPr>
            <w:tcW w:w="5103" w:type="dxa"/>
          </w:tcPr>
          <w:p w:rsidR="00000000" w:rsidRDefault="00A5366D">
            <w:pPr>
              <w:pStyle w:val="Tabelajustificadoverde"/>
            </w:pPr>
            <w:r>
              <w:t>peças isolantes inteiramente de matérias is</w:t>
            </w:r>
            <w:r>
              <w:t>olantes, ou com simples peças metálicas de montagem (suportes roscados, por exemplo) incorporadas na massa, para máquinas, aparelhos e instalações elétricas, exceto os isoladores da posição 85.46; tubos isoladores e suas peças de ligação, de metais comuns,</w:t>
            </w:r>
            <w:r>
              <w:t xml:space="preserve"> isolados interiormente</w:t>
            </w:r>
          </w:p>
        </w:tc>
        <w:tc>
          <w:tcPr>
            <w:tcW w:w="1111" w:type="dxa"/>
          </w:tcPr>
          <w:p w:rsidR="00000000" w:rsidRDefault="00A5366D">
            <w:pPr>
              <w:pStyle w:val="Tabelajustificadoverde"/>
            </w:pPr>
            <w:r>
              <w:t>63,94</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83,69</w:t>
            </w:r>
          </w:p>
        </w:tc>
      </w:tr>
      <w:tr w:rsidR="00000000">
        <w:trPr>
          <w:jc w:val="center"/>
        </w:trPr>
        <w:tc>
          <w:tcPr>
            <w:tcW w:w="1242" w:type="dxa"/>
          </w:tcPr>
          <w:p w:rsidR="00000000" w:rsidRDefault="00A5366D">
            <w:pPr>
              <w:pStyle w:val="Tabelajustificadoverde"/>
            </w:pPr>
            <w:r>
              <w:t>90.19</w:t>
            </w:r>
          </w:p>
        </w:tc>
        <w:tc>
          <w:tcPr>
            <w:tcW w:w="5103" w:type="dxa"/>
          </w:tcPr>
          <w:p w:rsidR="00000000" w:rsidRDefault="00A5366D">
            <w:pPr>
              <w:pStyle w:val="Tabelajustificadoverde"/>
            </w:pPr>
            <w:r>
              <w:t>banheira de hidromassagem</w:t>
            </w:r>
          </w:p>
        </w:tc>
        <w:tc>
          <w:tcPr>
            <w:tcW w:w="1111" w:type="dxa"/>
          </w:tcPr>
          <w:p w:rsidR="00000000" w:rsidRDefault="00A5366D">
            <w:pPr>
              <w:pStyle w:val="Tabelajustificadoverde"/>
            </w:pPr>
            <w:r>
              <w:t>31,70</w:t>
            </w:r>
          </w:p>
        </w:tc>
        <w:tc>
          <w:tcPr>
            <w:tcW w:w="1157" w:type="dxa"/>
          </w:tcPr>
          <w:p w:rsidR="00000000" w:rsidRDefault="00A5366D">
            <w:pPr>
              <w:pStyle w:val="Tabelajustificadoverde"/>
            </w:pPr>
            <w:r>
              <w:t>-</w:t>
            </w:r>
          </w:p>
        </w:tc>
        <w:tc>
          <w:tcPr>
            <w:tcW w:w="1166" w:type="dxa"/>
            <w:vAlign w:val="bottom"/>
          </w:tcPr>
          <w:p w:rsidR="00000000" w:rsidRDefault="00A5366D">
            <w:pPr>
              <w:pStyle w:val="Tabelajustificadoverde"/>
            </w:pPr>
            <w:r>
              <w:t>47,57</w:t>
            </w:r>
          </w:p>
        </w:tc>
      </w:tr>
      <w:tr w:rsidR="00000000">
        <w:trPr>
          <w:jc w:val="center"/>
        </w:trPr>
        <w:tc>
          <w:tcPr>
            <w:tcW w:w="1242" w:type="dxa"/>
          </w:tcPr>
          <w:p w:rsidR="00000000" w:rsidRDefault="00A5366D">
            <w:pPr>
              <w:pStyle w:val="Tabelajustificadoverde"/>
            </w:pPr>
            <w:r>
              <w:t>9107.00</w:t>
            </w:r>
          </w:p>
        </w:tc>
        <w:tc>
          <w:tcPr>
            <w:tcW w:w="5103" w:type="dxa"/>
          </w:tcPr>
          <w:p w:rsidR="00000000" w:rsidRDefault="00A5366D">
            <w:pPr>
              <w:pStyle w:val="Tabelajustificadoverde"/>
            </w:pPr>
            <w:r>
              <w:t>interruptores horários e outros aparelhos que permitam acionar um mecanismo em tempo determinado, munidos de maquinismo de aparelhos de relojoaria ou de motor sín</w:t>
            </w:r>
            <w:r>
              <w:t>crono (timer)</w:t>
            </w:r>
          </w:p>
        </w:tc>
        <w:tc>
          <w:tcPr>
            <w:tcW w:w="1111" w:type="dxa"/>
          </w:tcPr>
          <w:p w:rsidR="00000000" w:rsidRDefault="00A5366D">
            <w:pPr>
              <w:pStyle w:val="Tabelajustificadoverde"/>
            </w:pPr>
            <w:r>
              <w:t>30,69</w:t>
            </w:r>
          </w:p>
        </w:tc>
        <w:tc>
          <w:tcPr>
            <w:tcW w:w="1157" w:type="dxa"/>
          </w:tcPr>
          <w:p w:rsidR="00000000" w:rsidRDefault="00A5366D">
            <w:pPr>
              <w:pStyle w:val="Tabelajustificadoverde"/>
            </w:pPr>
            <w:r>
              <w:t>-</w:t>
            </w:r>
          </w:p>
        </w:tc>
        <w:tc>
          <w:tcPr>
            <w:tcW w:w="1166" w:type="dxa"/>
          </w:tcPr>
          <w:p w:rsidR="00000000" w:rsidRDefault="00A5366D">
            <w:pPr>
              <w:pStyle w:val="Tabelajustificadoverde"/>
            </w:pPr>
            <w:r>
              <w:t>46,44</w:t>
            </w:r>
          </w:p>
        </w:tc>
      </w:tr>
    </w:tbl>
    <w:p w:rsidR="00000000" w:rsidRDefault="00A5366D">
      <w:pPr>
        <w:pStyle w:val="RemissoAnt"/>
      </w:pPr>
    </w:p>
    <w:p w:rsidR="00000000" w:rsidRDefault="00A5366D">
      <w:pPr>
        <w:pStyle w:val="RemissoAnt"/>
      </w:pPr>
      <w:r>
        <w:t>Redação original, efeitos até 14.05.09:</w:t>
      </w:r>
    </w:p>
    <w:p w:rsidR="00000000" w:rsidRDefault="00A5366D">
      <w:pPr>
        <w:pStyle w:val="RedaoAnt"/>
      </w:pPr>
      <w:r>
        <w:t>ANEXO I: OPERAÇÕES DESTINADAS AO ESTADO DE ALAGOAS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6"/>
        <w:gridCol w:w="4989"/>
        <w:gridCol w:w="1132"/>
        <w:gridCol w:w="1119"/>
        <w:gridCol w:w="1153"/>
      </w:tblGrid>
      <w:tr w:rsidR="00000000">
        <w:trPr>
          <w:cantSplit/>
          <w:trHeight w:val="350"/>
          <w:jc w:val="center"/>
        </w:trPr>
        <w:tc>
          <w:tcPr>
            <w:tcW w:w="1242" w:type="dxa"/>
            <w:vMerge w:val="restart"/>
            <w:vAlign w:val="center"/>
          </w:tcPr>
          <w:p w:rsidR="00000000" w:rsidRDefault="00A5366D">
            <w:pPr>
              <w:pStyle w:val="TabelaSubtituloverde"/>
            </w:pPr>
            <w:r>
              <w:lastRenderedPageBreak/>
              <w:t>NCM/SH</w:t>
            </w:r>
          </w:p>
        </w:tc>
        <w:tc>
          <w:tcPr>
            <w:tcW w:w="5103" w:type="dxa"/>
            <w:vMerge w:val="restart"/>
            <w:vAlign w:val="center"/>
          </w:tcPr>
          <w:p w:rsidR="00000000" w:rsidRDefault="00A5366D">
            <w:pPr>
              <w:pStyle w:val="TabelaSubtituloverde"/>
            </w:pPr>
            <w:r>
              <w:t>DESCRIÇÃO</w:t>
            </w:r>
          </w:p>
        </w:tc>
        <w:tc>
          <w:tcPr>
            <w:tcW w:w="1134" w:type="dxa"/>
            <w:vMerge w:val="restart"/>
            <w:vAlign w:val="center"/>
          </w:tcPr>
          <w:p w:rsidR="00000000" w:rsidRDefault="00A5366D">
            <w:pPr>
              <w:pStyle w:val="TabelaSubtituloverde"/>
            </w:pPr>
            <w:r>
              <w:t>MVA ORIGINAL</w:t>
            </w:r>
          </w:p>
          <w:p w:rsidR="00000000" w:rsidRDefault="00A5366D">
            <w:pPr>
              <w:pStyle w:val="TabelaSubtituloverde"/>
            </w:pPr>
            <w:r>
              <w:t>%</w:t>
            </w:r>
          </w:p>
        </w:tc>
        <w:tc>
          <w:tcPr>
            <w:tcW w:w="2300" w:type="dxa"/>
            <w:gridSpan w:val="2"/>
            <w:vAlign w:val="center"/>
          </w:tcPr>
          <w:p w:rsidR="00000000" w:rsidRDefault="00A5366D">
            <w:pPr>
              <w:pStyle w:val="TabelaSubtituloverde"/>
            </w:pPr>
            <w:r>
              <w:t>MVA(%) AJUSTADA CF. ALÍQUOTA INTERNA  DO ESTADO DESTINO</w:t>
            </w:r>
          </w:p>
        </w:tc>
      </w:tr>
      <w:tr w:rsidR="00000000">
        <w:trPr>
          <w:cantSplit/>
          <w:trHeight w:val="350"/>
          <w:jc w:val="center"/>
        </w:trPr>
        <w:tc>
          <w:tcPr>
            <w:tcW w:w="1242" w:type="dxa"/>
            <w:vMerge/>
          </w:tcPr>
          <w:p w:rsidR="00000000" w:rsidRDefault="00A5366D">
            <w:pPr>
              <w:pStyle w:val="Tabelajustificadoverde"/>
            </w:pPr>
          </w:p>
        </w:tc>
        <w:tc>
          <w:tcPr>
            <w:tcW w:w="5103" w:type="dxa"/>
            <w:vMerge/>
            <w:vAlign w:val="center"/>
          </w:tcPr>
          <w:p w:rsidR="00000000" w:rsidRDefault="00A5366D">
            <w:pPr>
              <w:pStyle w:val="Tabelajustificadoverde"/>
            </w:pPr>
          </w:p>
        </w:tc>
        <w:tc>
          <w:tcPr>
            <w:tcW w:w="1134" w:type="dxa"/>
            <w:vMerge/>
            <w:vAlign w:val="center"/>
          </w:tcPr>
          <w:p w:rsidR="00000000" w:rsidRDefault="00A5366D">
            <w:pPr>
              <w:pStyle w:val="TabelaSubtituloverde"/>
            </w:pPr>
          </w:p>
        </w:tc>
        <w:tc>
          <w:tcPr>
            <w:tcW w:w="1134" w:type="dxa"/>
            <w:vAlign w:val="center"/>
          </w:tcPr>
          <w:p w:rsidR="00000000" w:rsidRDefault="00A5366D">
            <w:pPr>
              <w:pStyle w:val="TabelaSubtituloverde"/>
            </w:pPr>
            <w:r>
              <w:t>12%</w:t>
            </w:r>
          </w:p>
        </w:tc>
        <w:tc>
          <w:tcPr>
            <w:tcW w:w="1166" w:type="dxa"/>
            <w:vAlign w:val="center"/>
          </w:tcPr>
          <w:p w:rsidR="00000000" w:rsidRDefault="00A5366D">
            <w:pPr>
              <w:pStyle w:val="TabelaSubtituloverde"/>
            </w:pPr>
            <w:r>
              <w:t>17%</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25.22</w:t>
            </w:r>
          </w:p>
        </w:tc>
        <w:tc>
          <w:tcPr>
            <w:tcW w:w="5103" w:type="dxa"/>
            <w:vAlign w:val="center"/>
          </w:tcPr>
          <w:p w:rsidR="00000000" w:rsidRDefault="00A5366D">
            <w:pPr>
              <w:pStyle w:val="Tabelajustificadoverde"/>
              <w:rPr>
                <w:rFonts w:cs="Arial"/>
                <w:sz w:val="16"/>
                <w:szCs w:val="16"/>
              </w:rPr>
            </w:pPr>
            <w:r>
              <w:rPr>
                <w:rFonts w:cs="Arial"/>
                <w:sz w:val="16"/>
                <w:szCs w:val="16"/>
              </w:rPr>
              <w:t>Cal para construção civil</w:t>
            </w:r>
          </w:p>
        </w:tc>
        <w:tc>
          <w:tcPr>
            <w:tcW w:w="1134" w:type="dxa"/>
            <w:vAlign w:val="center"/>
          </w:tcPr>
          <w:p w:rsidR="00000000" w:rsidRDefault="00A5366D">
            <w:pPr>
              <w:pStyle w:val="TabelaSubtituloverde"/>
              <w:rPr>
                <w:rFonts w:cs="Arial"/>
                <w:sz w:val="16"/>
                <w:szCs w:val="16"/>
              </w:rPr>
            </w:pPr>
            <w:r>
              <w:rPr>
                <w:rFonts w:cs="Arial"/>
                <w:sz w:val="16"/>
                <w:szCs w:val="16"/>
              </w:rPr>
              <w:t>34</w:t>
            </w:r>
            <w:r>
              <w:rPr>
                <w:rFonts w:cs="Arial"/>
                <w:sz w:val="16"/>
                <w:szCs w:val="16"/>
              </w:rPr>
              <w:t>,84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51,09</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3214.90.00, 3816.00.1, 3824.40.00 e 3824.50.00</w:t>
            </w:r>
          </w:p>
        </w:tc>
        <w:tc>
          <w:tcPr>
            <w:tcW w:w="5103" w:type="dxa"/>
            <w:vAlign w:val="center"/>
          </w:tcPr>
          <w:p w:rsidR="00000000" w:rsidRDefault="00A5366D">
            <w:pPr>
              <w:pStyle w:val="Tabelajustificadoverde"/>
              <w:rPr>
                <w:rFonts w:cs="Arial"/>
                <w:sz w:val="16"/>
                <w:szCs w:val="16"/>
              </w:rPr>
            </w:pPr>
            <w:r>
              <w:rPr>
                <w:rFonts w:cs="Arial"/>
                <w:sz w:val="16"/>
                <w:szCs w:val="16"/>
              </w:rPr>
              <w:t>argamassas, seladoras, massas para revestimento, aditivos para argamassas e afins</w:t>
            </w:r>
          </w:p>
        </w:tc>
        <w:tc>
          <w:tcPr>
            <w:tcW w:w="1134" w:type="dxa"/>
            <w:vAlign w:val="center"/>
          </w:tcPr>
          <w:p w:rsidR="00000000" w:rsidRDefault="00A5366D">
            <w:pPr>
              <w:pStyle w:val="TabelaSubtituloverde"/>
              <w:rPr>
                <w:rFonts w:cs="Arial"/>
                <w:sz w:val="16"/>
                <w:szCs w:val="16"/>
              </w:rPr>
            </w:pPr>
            <w:r>
              <w:rPr>
                <w:rFonts w:cs="Arial"/>
                <w:sz w:val="16"/>
                <w:szCs w:val="16"/>
              </w:rPr>
              <w:t>33,53</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49,62</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3910.00</w:t>
            </w:r>
          </w:p>
        </w:tc>
        <w:tc>
          <w:tcPr>
            <w:tcW w:w="5103" w:type="dxa"/>
            <w:vAlign w:val="center"/>
          </w:tcPr>
          <w:p w:rsidR="00000000" w:rsidRDefault="00A5366D">
            <w:pPr>
              <w:pStyle w:val="Tabelajustificadoverde"/>
              <w:rPr>
                <w:rFonts w:cs="Arial"/>
                <w:sz w:val="16"/>
                <w:szCs w:val="16"/>
              </w:rPr>
            </w:pPr>
            <w:r>
              <w:rPr>
                <w:rFonts w:cs="Arial"/>
                <w:sz w:val="16"/>
                <w:szCs w:val="16"/>
              </w:rPr>
              <w:t>silicones em formas primárias,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54,37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72,97</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39.16</w:t>
            </w:r>
          </w:p>
        </w:tc>
        <w:tc>
          <w:tcPr>
            <w:tcW w:w="5103" w:type="dxa"/>
            <w:vAlign w:val="center"/>
          </w:tcPr>
          <w:p w:rsidR="00000000" w:rsidRDefault="00A5366D">
            <w:pPr>
              <w:pStyle w:val="Tabelajustificadoverde"/>
              <w:rPr>
                <w:rFonts w:cs="Arial"/>
                <w:sz w:val="16"/>
                <w:szCs w:val="16"/>
              </w:rPr>
            </w:pPr>
            <w:r>
              <w:rPr>
                <w:rFonts w:cs="Arial"/>
                <w:sz w:val="16"/>
                <w:szCs w:val="16"/>
              </w:rPr>
              <w:t>revestimen</w:t>
            </w:r>
            <w:r>
              <w:rPr>
                <w:rFonts w:cs="Arial"/>
                <w:sz w:val="16"/>
                <w:szCs w:val="16"/>
              </w:rPr>
              <w:t>tos de PVC e outros plásticos; forro, sancas e afins de PVC,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61,79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81,28</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39.17</w:t>
            </w:r>
          </w:p>
        </w:tc>
        <w:tc>
          <w:tcPr>
            <w:tcW w:w="5103" w:type="dxa"/>
            <w:vAlign w:val="center"/>
          </w:tcPr>
          <w:p w:rsidR="00000000" w:rsidRDefault="00A5366D">
            <w:pPr>
              <w:pStyle w:val="Tabelajustificadoverde"/>
              <w:rPr>
                <w:rFonts w:cs="Arial"/>
                <w:sz w:val="16"/>
                <w:szCs w:val="16"/>
              </w:rPr>
            </w:pPr>
            <w:r>
              <w:rPr>
                <w:rFonts w:cs="Arial"/>
                <w:sz w:val="16"/>
                <w:szCs w:val="16"/>
              </w:rPr>
              <w:t>tubos e seus acessórios (por exemplo, juntas, cotovelos, flanges, uniões), de plásticos,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30,74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46,49</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39.18</w:t>
            </w:r>
          </w:p>
        </w:tc>
        <w:tc>
          <w:tcPr>
            <w:tcW w:w="5103" w:type="dxa"/>
            <w:vAlign w:val="center"/>
          </w:tcPr>
          <w:p w:rsidR="00000000" w:rsidRDefault="00A5366D">
            <w:pPr>
              <w:pStyle w:val="Tabelajustificadoverde"/>
              <w:rPr>
                <w:rFonts w:cs="Arial"/>
                <w:sz w:val="16"/>
                <w:szCs w:val="16"/>
              </w:rPr>
            </w:pPr>
            <w:r>
              <w:rPr>
                <w:rFonts w:cs="Arial"/>
                <w:sz w:val="16"/>
                <w:szCs w:val="16"/>
              </w:rPr>
              <w:t>revest</w:t>
            </w:r>
            <w:r>
              <w:rPr>
                <w:rFonts w:cs="Arial"/>
                <w:sz w:val="16"/>
                <w:szCs w:val="16"/>
              </w:rPr>
              <w:t>imento de pavimento de PVC e outros plásticos</w:t>
            </w:r>
          </w:p>
        </w:tc>
        <w:tc>
          <w:tcPr>
            <w:tcW w:w="1134" w:type="dxa"/>
            <w:vAlign w:val="center"/>
          </w:tcPr>
          <w:p w:rsidR="00000000" w:rsidRDefault="00A5366D">
            <w:pPr>
              <w:pStyle w:val="TabelaSubtituloverde"/>
              <w:rPr>
                <w:rFonts w:cs="Arial"/>
                <w:sz w:val="16"/>
                <w:szCs w:val="16"/>
              </w:rPr>
            </w:pPr>
            <w:r>
              <w:rPr>
                <w:rFonts w:cs="Arial"/>
                <w:sz w:val="16"/>
                <w:szCs w:val="16"/>
              </w:rPr>
              <w:t>32,97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48,99</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39.19</w:t>
            </w:r>
          </w:p>
        </w:tc>
        <w:tc>
          <w:tcPr>
            <w:tcW w:w="5103" w:type="dxa"/>
            <w:vAlign w:val="center"/>
          </w:tcPr>
          <w:p w:rsidR="00000000" w:rsidRDefault="00A5366D">
            <w:pPr>
              <w:pStyle w:val="Tabelajustificadoverde"/>
              <w:rPr>
                <w:rFonts w:cs="Arial"/>
                <w:sz w:val="16"/>
                <w:szCs w:val="16"/>
              </w:rPr>
            </w:pPr>
            <w:r>
              <w:rPr>
                <w:rFonts w:cs="Arial"/>
                <w:sz w:val="16"/>
                <w:szCs w:val="16"/>
              </w:rPr>
              <w:t>chapas, folhas, tiras, fitas, películas e outras formas planas, auto-adesivas, de plásticos, mesmo em rolos, para uso na construção civil;  veda rosca, lona plástica, fitas isolantes e afin</w:t>
            </w:r>
            <w:r>
              <w:rPr>
                <w:rFonts w:cs="Arial"/>
                <w:sz w:val="16"/>
                <w:szCs w:val="16"/>
              </w:rPr>
              <w:t>s</w:t>
            </w:r>
          </w:p>
        </w:tc>
        <w:tc>
          <w:tcPr>
            <w:tcW w:w="1134" w:type="dxa"/>
            <w:vAlign w:val="center"/>
          </w:tcPr>
          <w:p w:rsidR="00000000" w:rsidRDefault="00A5366D">
            <w:pPr>
              <w:pStyle w:val="TabelaSubtituloverde"/>
              <w:rPr>
                <w:rFonts w:cs="Arial"/>
                <w:sz w:val="16"/>
                <w:szCs w:val="16"/>
              </w:rPr>
            </w:pPr>
            <w:r>
              <w:rPr>
                <w:rFonts w:cs="Arial"/>
                <w:sz w:val="16"/>
                <w:szCs w:val="16"/>
              </w:rPr>
              <w:t>81,49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103,36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39.20</w:t>
            </w:r>
          </w:p>
          <w:p w:rsidR="00000000" w:rsidRDefault="00A5366D">
            <w:pPr>
              <w:pStyle w:val="Tabelajustificadoverde"/>
              <w:rPr>
                <w:rFonts w:cs="Arial"/>
                <w:sz w:val="16"/>
                <w:szCs w:val="16"/>
              </w:rPr>
            </w:pPr>
            <w:r>
              <w:rPr>
                <w:rFonts w:cs="Arial"/>
                <w:sz w:val="16"/>
                <w:szCs w:val="16"/>
              </w:rPr>
              <w:t>39.21</w:t>
            </w:r>
          </w:p>
        </w:tc>
        <w:tc>
          <w:tcPr>
            <w:tcW w:w="5103" w:type="dxa"/>
            <w:vAlign w:val="center"/>
          </w:tcPr>
          <w:p w:rsidR="00000000" w:rsidRDefault="00A5366D">
            <w:pPr>
              <w:pStyle w:val="Tabelajustificadoverde"/>
              <w:rPr>
                <w:rFonts w:cs="Arial"/>
                <w:sz w:val="16"/>
                <w:szCs w:val="16"/>
              </w:rPr>
            </w:pPr>
            <w:r>
              <w:rPr>
                <w:rFonts w:cs="Arial"/>
                <w:sz w:val="16"/>
                <w:szCs w:val="16"/>
              </w:rPr>
              <w:t>veda rosca, lona plástica, fitas isolantes e afins</w:t>
            </w:r>
          </w:p>
        </w:tc>
        <w:tc>
          <w:tcPr>
            <w:tcW w:w="1134" w:type="dxa"/>
            <w:vAlign w:val="center"/>
          </w:tcPr>
          <w:p w:rsidR="00000000" w:rsidRDefault="00A5366D">
            <w:pPr>
              <w:pStyle w:val="TabelaSubtituloverde"/>
              <w:rPr>
                <w:rFonts w:cs="Arial"/>
                <w:sz w:val="16"/>
                <w:szCs w:val="16"/>
              </w:rPr>
            </w:pPr>
            <w:r>
              <w:rPr>
                <w:rFonts w:cs="Arial"/>
                <w:sz w:val="16"/>
                <w:szCs w:val="16"/>
              </w:rPr>
              <w:t>28,17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43,61</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39.21</w:t>
            </w:r>
          </w:p>
        </w:tc>
        <w:tc>
          <w:tcPr>
            <w:tcW w:w="5103" w:type="dxa"/>
            <w:vAlign w:val="center"/>
          </w:tcPr>
          <w:p w:rsidR="00000000" w:rsidRDefault="00A5366D">
            <w:pPr>
              <w:pStyle w:val="Tabelajustificadoverde"/>
              <w:rPr>
                <w:rFonts w:cs="Arial"/>
                <w:sz w:val="16"/>
                <w:szCs w:val="16"/>
              </w:rPr>
            </w:pPr>
            <w:r>
              <w:rPr>
                <w:rFonts w:cs="Arial"/>
                <w:sz w:val="16"/>
                <w:szCs w:val="16"/>
              </w:rPr>
              <w:t>telhas plásticas, chapas, laminados plásticos em bobina,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81,49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103,36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39.22</w:t>
            </w:r>
          </w:p>
        </w:tc>
        <w:tc>
          <w:tcPr>
            <w:tcW w:w="5103" w:type="dxa"/>
            <w:vAlign w:val="center"/>
          </w:tcPr>
          <w:p w:rsidR="00000000" w:rsidRDefault="00A5366D">
            <w:pPr>
              <w:pStyle w:val="Tabelajustificadoverde"/>
              <w:rPr>
                <w:rFonts w:cs="Arial"/>
                <w:sz w:val="16"/>
                <w:szCs w:val="16"/>
              </w:rPr>
            </w:pPr>
            <w:r>
              <w:rPr>
                <w:rFonts w:cs="Arial"/>
                <w:sz w:val="16"/>
                <w:szCs w:val="16"/>
              </w:rPr>
              <w:t>banheiras, boxes para chuveiros, pias, lavatór</w:t>
            </w:r>
            <w:r>
              <w:rPr>
                <w:rFonts w:cs="Arial"/>
                <w:sz w:val="16"/>
                <w:szCs w:val="16"/>
              </w:rPr>
              <w:t>ios, bidês, sanitários e seus assentos e tampas, caixas de descarga e artigos semelhantes para usos sanitários ou higiênicos, de plásticos</w:t>
            </w:r>
          </w:p>
        </w:tc>
        <w:tc>
          <w:tcPr>
            <w:tcW w:w="1134" w:type="dxa"/>
            <w:vAlign w:val="center"/>
          </w:tcPr>
          <w:p w:rsidR="00000000" w:rsidRDefault="00A5366D">
            <w:pPr>
              <w:pStyle w:val="TabelaSubtituloverde"/>
              <w:rPr>
                <w:rFonts w:cs="Arial"/>
                <w:sz w:val="16"/>
                <w:szCs w:val="16"/>
              </w:rPr>
            </w:pPr>
            <w:r>
              <w:rPr>
                <w:rFonts w:cs="Arial"/>
                <w:sz w:val="16"/>
                <w:szCs w:val="16"/>
              </w:rPr>
              <w:t>39,28</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56,06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39.24</w:t>
            </w:r>
          </w:p>
        </w:tc>
        <w:tc>
          <w:tcPr>
            <w:tcW w:w="5103" w:type="dxa"/>
            <w:vAlign w:val="center"/>
          </w:tcPr>
          <w:p w:rsidR="00000000" w:rsidRDefault="00A5366D">
            <w:pPr>
              <w:pStyle w:val="Tabelajustificadoverde"/>
              <w:rPr>
                <w:rFonts w:cs="Arial"/>
                <w:sz w:val="16"/>
                <w:szCs w:val="16"/>
              </w:rPr>
            </w:pPr>
            <w:r>
              <w:rPr>
                <w:rFonts w:cs="Arial"/>
                <w:sz w:val="16"/>
                <w:szCs w:val="16"/>
              </w:rPr>
              <w:t>artefatos de higiene/toucador de plástico</w:t>
            </w:r>
          </w:p>
        </w:tc>
        <w:tc>
          <w:tcPr>
            <w:tcW w:w="1134" w:type="dxa"/>
            <w:vAlign w:val="center"/>
          </w:tcPr>
          <w:p w:rsidR="00000000" w:rsidRDefault="00A5366D">
            <w:pPr>
              <w:pStyle w:val="TabelaSubtituloverde"/>
              <w:rPr>
                <w:rFonts w:cs="Arial"/>
                <w:sz w:val="16"/>
                <w:szCs w:val="16"/>
              </w:rPr>
            </w:pPr>
            <w:r>
              <w:rPr>
                <w:rFonts w:cs="Arial"/>
                <w:sz w:val="16"/>
                <w:szCs w:val="16"/>
              </w:rPr>
              <w:t>74,51</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95,54</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3925.10.00 e 3925.90.00</w:t>
            </w:r>
          </w:p>
        </w:tc>
        <w:tc>
          <w:tcPr>
            <w:tcW w:w="5103" w:type="dxa"/>
            <w:vAlign w:val="center"/>
          </w:tcPr>
          <w:p w:rsidR="00000000" w:rsidRDefault="00A5366D">
            <w:pPr>
              <w:pStyle w:val="Tabelajustificadoverde"/>
              <w:rPr>
                <w:rFonts w:cs="Arial"/>
                <w:sz w:val="16"/>
                <w:szCs w:val="16"/>
              </w:rPr>
            </w:pPr>
            <w:r>
              <w:rPr>
                <w:rFonts w:cs="Arial"/>
                <w:sz w:val="16"/>
                <w:szCs w:val="16"/>
              </w:rPr>
              <w:t>telhas, cumeeir</w:t>
            </w:r>
            <w:r>
              <w:rPr>
                <w:rFonts w:cs="Arial"/>
                <w:sz w:val="16"/>
                <w:szCs w:val="16"/>
              </w:rPr>
              <w:t>as e caixas d’água de polietileno e outros plásticos</w:t>
            </w:r>
          </w:p>
        </w:tc>
        <w:tc>
          <w:tcPr>
            <w:tcW w:w="1134" w:type="dxa"/>
            <w:vAlign w:val="center"/>
          </w:tcPr>
          <w:p w:rsidR="00000000" w:rsidRDefault="00A5366D">
            <w:pPr>
              <w:pStyle w:val="TabelaSubtituloverde"/>
              <w:rPr>
                <w:rFonts w:cs="Arial"/>
                <w:sz w:val="16"/>
                <w:szCs w:val="16"/>
              </w:rPr>
            </w:pPr>
            <w:r>
              <w:rPr>
                <w:rFonts w:cs="Arial"/>
                <w:sz w:val="16"/>
                <w:szCs w:val="16"/>
              </w:rPr>
              <w:t>43,84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61,17</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3926.90</w:t>
            </w:r>
          </w:p>
        </w:tc>
        <w:tc>
          <w:tcPr>
            <w:tcW w:w="5103" w:type="dxa"/>
            <w:vAlign w:val="center"/>
          </w:tcPr>
          <w:p w:rsidR="00000000" w:rsidRDefault="00A5366D">
            <w:pPr>
              <w:pStyle w:val="Tabelajustificadoverde"/>
              <w:rPr>
                <w:rFonts w:cs="Arial"/>
                <w:sz w:val="16"/>
                <w:szCs w:val="16"/>
              </w:rPr>
            </w:pPr>
            <w:r>
              <w:rPr>
                <w:rFonts w:cs="Arial"/>
                <w:sz w:val="16"/>
                <w:szCs w:val="16"/>
              </w:rPr>
              <w:t>outras obras de plástico,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30,48</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46,20</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4005.91.90</w:t>
            </w:r>
          </w:p>
        </w:tc>
        <w:tc>
          <w:tcPr>
            <w:tcW w:w="5103" w:type="dxa"/>
            <w:vAlign w:val="center"/>
          </w:tcPr>
          <w:p w:rsidR="00000000" w:rsidRDefault="00A5366D">
            <w:pPr>
              <w:pStyle w:val="Tabelajustificadoverde"/>
              <w:rPr>
                <w:rFonts w:cs="Arial"/>
                <w:sz w:val="16"/>
                <w:szCs w:val="16"/>
              </w:rPr>
            </w:pPr>
            <w:r>
              <w:rPr>
                <w:rFonts w:cs="Arial"/>
                <w:sz w:val="16"/>
                <w:szCs w:val="16"/>
              </w:rPr>
              <w:t>fitas emborrachadas</w:t>
            </w:r>
          </w:p>
        </w:tc>
        <w:tc>
          <w:tcPr>
            <w:tcW w:w="1134" w:type="dxa"/>
            <w:vAlign w:val="center"/>
          </w:tcPr>
          <w:p w:rsidR="00000000" w:rsidRDefault="00A5366D">
            <w:pPr>
              <w:pStyle w:val="TabelaSubtituloverde"/>
              <w:rPr>
                <w:rFonts w:cs="Arial"/>
                <w:sz w:val="16"/>
                <w:szCs w:val="16"/>
              </w:rPr>
            </w:pPr>
            <w:r>
              <w:rPr>
                <w:rFonts w:cs="Arial"/>
                <w:sz w:val="16"/>
                <w:szCs w:val="16"/>
              </w:rPr>
              <w:t>27,14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42,46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40.09</w:t>
            </w:r>
          </w:p>
        </w:tc>
        <w:tc>
          <w:tcPr>
            <w:tcW w:w="5103" w:type="dxa"/>
            <w:vAlign w:val="center"/>
          </w:tcPr>
          <w:p w:rsidR="00000000" w:rsidRDefault="00A5366D">
            <w:pPr>
              <w:pStyle w:val="Tabelajustificadoverde"/>
              <w:rPr>
                <w:rFonts w:cs="Arial"/>
                <w:sz w:val="16"/>
                <w:szCs w:val="16"/>
              </w:rPr>
            </w:pPr>
            <w:r>
              <w:rPr>
                <w:rFonts w:cs="Arial"/>
                <w:sz w:val="16"/>
                <w:szCs w:val="16"/>
              </w:rPr>
              <w:t>tubos de borracha vulcanizada não endurecida, mesmo provid</w:t>
            </w:r>
            <w:r>
              <w:rPr>
                <w:rFonts w:cs="Arial"/>
                <w:sz w:val="16"/>
                <w:szCs w:val="16"/>
              </w:rPr>
              <w:t>os dos respectivos acessórios (por exemplo, juntas, cotovelos, flanges, uniões)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42,35</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59,50</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4016.91.00</w:t>
            </w:r>
          </w:p>
        </w:tc>
        <w:tc>
          <w:tcPr>
            <w:tcW w:w="5103" w:type="dxa"/>
            <w:vAlign w:val="center"/>
          </w:tcPr>
          <w:p w:rsidR="00000000" w:rsidRDefault="00A5366D">
            <w:pPr>
              <w:pStyle w:val="Tabelajustificadoverde"/>
              <w:rPr>
                <w:rFonts w:cs="Arial"/>
                <w:sz w:val="16"/>
                <w:szCs w:val="16"/>
              </w:rPr>
            </w:pPr>
            <w:r>
              <w:rPr>
                <w:rFonts w:cs="Arial"/>
                <w:sz w:val="16"/>
                <w:szCs w:val="16"/>
              </w:rPr>
              <w:t>revestimentos para pavimentos (pisos) e capachos de borracha vulcanizada não endurecida</w:t>
            </w:r>
          </w:p>
        </w:tc>
        <w:tc>
          <w:tcPr>
            <w:tcW w:w="1134" w:type="dxa"/>
            <w:vAlign w:val="center"/>
          </w:tcPr>
          <w:p w:rsidR="00000000" w:rsidRDefault="00A5366D">
            <w:pPr>
              <w:pStyle w:val="TabelaSubtituloverde"/>
              <w:rPr>
                <w:rFonts w:cs="Arial"/>
                <w:sz w:val="16"/>
                <w:szCs w:val="16"/>
              </w:rPr>
            </w:pPr>
            <w:r>
              <w:rPr>
                <w:rFonts w:cs="Arial"/>
                <w:sz w:val="16"/>
                <w:szCs w:val="16"/>
              </w:rPr>
              <w:t>81,49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103,36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48.14</w:t>
            </w:r>
          </w:p>
        </w:tc>
        <w:tc>
          <w:tcPr>
            <w:tcW w:w="5103" w:type="dxa"/>
            <w:vAlign w:val="center"/>
          </w:tcPr>
          <w:p w:rsidR="00000000" w:rsidRDefault="00A5366D">
            <w:pPr>
              <w:pStyle w:val="Tabelajustificadoverde"/>
              <w:rPr>
                <w:rFonts w:cs="Arial"/>
                <w:sz w:val="16"/>
                <w:szCs w:val="16"/>
              </w:rPr>
            </w:pPr>
            <w:r>
              <w:rPr>
                <w:rFonts w:cs="Arial"/>
                <w:sz w:val="16"/>
                <w:szCs w:val="16"/>
              </w:rPr>
              <w:t>papel de pa</w:t>
            </w:r>
            <w:r>
              <w:rPr>
                <w:rFonts w:cs="Arial"/>
                <w:sz w:val="16"/>
                <w:szCs w:val="16"/>
              </w:rPr>
              <w:t>rede e revestimentos de parede semelhantes; papel para vitrais</w:t>
            </w:r>
          </w:p>
        </w:tc>
        <w:tc>
          <w:tcPr>
            <w:tcW w:w="1134" w:type="dxa"/>
            <w:vAlign w:val="center"/>
          </w:tcPr>
          <w:p w:rsidR="00000000" w:rsidRDefault="00A5366D">
            <w:pPr>
              <w:pStyle w:val="TabelaSubtituloverde"/>
              <w:rPr>
                <w:rFonts w:cs="Arial"/>
                <w:sz w:val="16"/>
                <w:szCs w:val="16"/>
              </w:rPr>
            </w:pPr>
            <w:r>
              <w:rPr>
                <w:rFonts w:cs="Arial"/>
                <w:sz w:val="16"/>
                <w:szCs w:val="16"/>
              </w:rPr>
              <w:t>51,13</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69,34</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68.05</w:t>
            </w:r>
          </w:p>
        </w:tc>
        <w:tc>
          <w:tcPr>
            <w:tcW w:w="5103" w:type="dxa"/>
            <w:vAlign w:val="center"/>
          </w:tcPr>
          <w:p w:rsidR="00000000" w:rsidRDefault="00A5366D">
            <w:pPr>
              <w:pStyle w:val="Tabelajustificadoverde"/>
              <w:rPr>
                <w:rFonts w:cs="Arial"/>
                <w:sz w:val="16"/>
                <w:szCs w:val="16"/>
              </w:rPr>
            </w:pPr>
            <w:r>
              <w:rPr>
                <w:rFonts w:cs="Arial"/>
                <w:sz w:val="16"/>
                <w:szCs w:val="16"/>
              </w:rPr>
              <w:t xml:space="preserve">abrasivos naturais ou artificiais, em pó ou em grãos, aplicados sobre matérias têxteis, papel, cartão ou outras matérias, mesmo recortados, costurados ou reunidos de outro </w:t>
            </w:r>
            <w:r>
              <w:rPr>
                <w:rFonts w:cs="Arial"/>
                <w:sz w:val="16"/>
                <w:szCs w:val="16"/>
              </w:rPr>
              <w:t>modo</w:t>
            </w:r>
          </w:p>
        </w:tc>
        <w:tc>
          <w:tcPr>
            <w:tcW w:w="1134" w:type="dxa"/>
            <w:vAlign w:val="center"/>
          </w:tcPr>
          <w:p w:rsidR="00000000" w:rsidRDefault="00A5366D">
            <w:pPr>
              <w:pStyle w:val="TabelaSubtituloverde"/>
              <w:rPr>
                <w:rFonts w:cs="Arial"/>
                <w:sz w:val="16"/>
                <w:szCs w:val="16"/>
              </w:rPr>
            </w:pPr>
            <w:r>
              <w:rPr>
                <w:rFonts w:cs="Arial"/>
                <w:sz w:val="16"/>
                <w:szCs w:val="16"/>
              </w:rPr>
              <w:t>35,90</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52,27</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6807.10.00</w:t>
            </w:r>
          </w:p>
        </w:tc>
        <w:tc>
          <w:tcPr>
            <w:tcW w:w="5103" w:type="dxa"/>
            <w:vAlign w:val="center"/>
          </w:tcPr>
          <w:p w:rsidR="00000000" w:rsidRDefault="00A5366D">
            <w:pPr>
              <w:pStyle w:val="Tabelajustificadoverde"/>
              <w:rPr>
                <w:rFonts w:cs="Arial"/>
                <w:sz w:val="16"/>
                <w:szCs w:val="16"/>
              </w:rPr>
            </w:pPr>
            <w:r>
              <w:rPr>
                <w:rFonts w:cs="Arial"/>
                <w:sz w:val="16"/>
                <w:szCs w:val="16"/>
              </w:rPr>
              <w:t>manta asfáltica</w:t>
            </w:r>
          </w:p>
        </w:tc>
        <w:tc>
          <w:tcPr>
            <w:tcW w:w="1134" w:type="dxa"/>
            <w:vAlign w:val="center"/>
          </w:tcPr>
          <w:p w:rsidR="00000000" w:rsidRDefault="00A5366D">
            <w:pPr>
              <w:pStyle w:val="TabelaSubtituloverde"/>
              <w:rPr>
                <w:rFonts w:cs="Arial"/>
                <w:sz w:val="16"/>
                <w:szCs w:val="16"/>
              </w:rPr>
            </w:pPr>
            <w:r>
              <w:rPr>
                <w:rFonts w:cs="Arial"/>
                <w:sz w:val="16"/>
                <w:szCs w:val="16"/>
              </w:rPr>
              <w:t>34,44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50,64</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68.11</w:t>
            </w:r>
          </w:p>
        </w:tc>
        <w:tc>
          <w:tcPr>
            <w:tcW w:w="5103" w:type="dxa"/>
            <w:vAlign w:val="center"/>
          </w:tcPr>
          <w:p w:rsidR="00000000" w:rsidRDefault="00A5366D">
            <w:pPr>
              <w:pStyle w:val="Tabelajustificadoverde"/>
              <w:rPr>
                <w:rFonts w:cs="Arial"/>
                <w:sz w:val="16"/>
                <w:szCs w:val="16"/>
              </w:rPr>
            </w:pPr>
            <w:r>
              <w:rPr>
                <w:rFonts w:cs="Arial"/>
                <w:sz w:val="16"/>
                <w:szCs w:val="16"/>
              </w:rPr>
              <w:t>caixas d’água, tanques e reservatórios e suas tampas, telhas, calhas, cumeeiras e afins, de fibrocimento, cimento-celulose ou semelhantes, contendo ou não amianto</w:t>
            </w:r>
          </w:p>
        </w:tc>
        <w:tc>
          <w:tcPr>
            <w:tcW w:w="1134" w:type="dxa"/>
            <w:vAlign w:val="center"/>
          </w:tcPr>
          <w:p w:rsidR="00000000" w:rsidRDefault="00A5366D">
            <w:pPr>
              <w:pStyle w:val="TabelaSubtituloverde"/>
              <w:rPr>
                <w:rFonts w:cs="Arial"/>
                <w:sz w:val="16"/>
                <w:szCs w:val="16"/>
              </w:rPr>
            </w:pPr>
            <w:r>
              <w:rPr>
                <w:rFonts w:cs="Arial"/>
                <w:sz w:val="16"/>
                <w:szCs w:val="16"/>
              </w:rPr>
              <w:t>57,35</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76,31</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69.10</w:t>
            </w:r>
          </w:p>
        </w:tc>
        <w:tc>
          <w:tcPr>
            <w:tcW w:w="5103" w:type="dxa"/>
            <w:vAlign w:val="center"/>
          </w:tcPr>
          <w:p w:rsidR="00000000" w:rsidRDefault="00A5366D">
            <w:pPr>
              <w:pStyle w:val="Tabelajustificadoverde"/>
              <w:rPr>
                <w:rFonts w:cs="Arial"/>
                <w:sz w:val="16"/>
                <w:szCs w:val="16"/>
              </w:rPr>
            </w:pPr>
            <w:r>
              <w:rPr>
                <w:rFonts w:cs="Arial"/>
                <w:sz w:val="16"/>
                <w:szCs w:val="16"/>
              </w:rPr>
              <w:t>pias</w:t>
            </w:r>
            <w:r>
              <w:rPr>
                <w:rFonts w:cs="Arial"/>
                <w:sz w:val="16"/>
                <w:szCs w:val="16"/>
              </w:rPr>
              <w:t>, lavatórios, colunas para lavatórios, banheiras, bidês, sanitários, caixas de descarga, mictórios e aparelhos fixos semelhantes para usos sanitários, de cerâmica</w:t>
            </w:r>
          </w:p>
        </w:tc>
        <w:tc>
          <w:tcPr>
            <w:tcW w:w="1134" w:type="dxa"/>
            <w:vAlign w:val="center"/>
          </w:tcPr>
          <w:p w:rsidR="00000000" w:rsidRDefault="00A5366D">
            <w:pPr>
              <w:pStyle w:val="TabelaSubtituloverde"/>
              <w:rPr>
                <w:rFonts w:cs="Arial"/>
                <w:sz w:val="16"/>
                <w:szCs w:val="16"/>
              </w:rPr>
            </w:pPr>
            <w:r>
              <w:rPr>
                <w:rFonts w:cs="Arial"/>
                <w:sz w:val="16"/>
                <w:szCs w:val="16"/>
              </w:rPr>
              <w:t>34,29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50,47</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6912.00.00</w:t>
            </w:r>
          </w:p>
        </w:tc>
        <w:tc>
          <w:tcPr>
            <w:tcW w:w="5103" w:type="dxa"/>
            <w:vAlign w:val="center"/>
          </w:tcPr>
          <w:p w:rsidR="00000000" w:rsidRDefault="00A5366D">
            <w:pPr>
              <w:pStyle w:val="Tabelajustificadoverde"/>
              <w:rPr>
                <w:rFonts w:cs="Arial"/>
                <w:sz w:val="16"/>
                <w:szCs w:val="16"/>
              </w:rPr>
            </w:pPr>
            <w:r>
              <w:rPr>
                <w:rFonts w:cs="Arial"/>
                <w:sz w:val="16"/>
                <w:szCs w:val="16"/>
              </w:rPr>
              <w:t>artefatos de higiene/toucador de cerâmica</w:t>
            </w:r>
          </w:p>
        </w:tc>
        <w:tc>
          <w:tcPr>
            <w:tcW w:w="1134" w:type="dxa"/>
            <w:vAlign w:val="center"/>
          </w:tcPr>
          <w:p w:rsidR="00000000" w:rsidRDefault="00A5366D">
            <w:pPr>
              <w:pStyle w:val="TabelaSubtituloverde"/>
              <w:rPr>
                <w:rFonts w:cs="Arial"/>
                <w:sz w:val="16"/>
                <w:szCs w:val="16"/>
              </w:rPr>
            </w:pPr>
            <w:r>
              <w:rPr>
                <w:rFonts w:cs="Arial"/>
                <w:sz w:val="16"/>
                <w:szCs w:val="16"/>
              </w:rPr>
              <w:t>57,10</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76,03</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70.16</w:t>
            </w:r>
          </w:p>
        </w:tc>
        <w:tc>
          <w:tcPr>
            <w:tcW w:w="5103" w:type="dxa"/>
            <w:vAlign w:val="center"/>
          </w:tcPr>
          <w:p w:rsidR="00000000" w:rsidRDefault="00A5366D">
            <w:pPr>
              <w:pStyle w:val="Tabelajustificadoverde"/>
              <w:rPr>
                <w:rFonts w:cs="Arial"/>
                <w:sz w:val="16"/>
                <w:szCs w:val="16"/>
              </w:rPr>
            </w:pPr>
            <w:r>
              <w:rPr>
                <w:rFonts w:cs="Arial"/>
                <w:sz w:val="16"/>
                <w:szCs w:val="16"/>
              </w:rPr>
              <w:t>bloc</w:t>
            </w:r>
            <w:r>
              <w:rPr>
                <w:rFonts w:cs="Arial"/>
                <w:sz w:val="16"/>
                <w:szCs w:val="16"/>
              </w:rPr>
              <w:t>os, placas, tijolos, ladrilhos, telhas e outros artefatos, de vidro prensado ou moldado, mesmo armado, para construção; cubos, pastilhas e outros artigos semelhantes</w:t>
            </w:r>
          </w:p>
        </w:tc>
        <w:tc>
          <w:tcPr>
            <w:tcW w:w="1134" w:type="dxa"/>
            <w:vAlign w:val="center"/>
          </w:tcPr>
          <w:p w:rsidR="00000000" w:rsidRDefault="00A5366D">
            <w:pPr>
              <w:pStyle w:val="TabelaSubtituloverde"/>
              <w:rPr>
                <w:rFonts w:cs="Arial"/>
                <w:sz w:val="16"/>
                <w:szCs w:val="16"/>
              </w:rPr>
            </w:pPr>
            <w:r>
              <w:rPr>
                <w:rFonts w:cs="Arial"/>
                <w:sz w:val="16"/>
                <w:szCs w:val="16"/>
              </w:rPr>
              <w:t>61,20</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80,62</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73.10</w:t>
            </w:r>
          </w:p>
        </w:tc>
        <w:tc>
          <w:tcPr>
            <w:tcW w:w="5103" w:type="dxa"/>
            <w:vAlign w:val="center"/>
          </w:tcPr>
          <w:p w:rsidR="00000000" w:rsidRDefault="00A5366D">
            <w:pPr>
              <w:pStyle w:val="Tabelajustificadoverde"/>
              <w:rPr>
                <w:rFonts w:cs="Arial"/>
                <w:sz w:val="16"/>
                <w:szCs w:val="16"/>
              </w:rPr>
            </w:pPr>
            <w:r>
              <w:rPr>
                <w:rFonts w:cs="Arial"/>
                <w:sz w:val="16"/>
                <w:szCs w:val="16"/>
              </w:rPr>
              <w:t>caixas diversas (tais como caixa de correio, de entrada de água, de e</w:t>
            </w:r>
            <w:r>
              <w:rPr>
                <w:rFonts w:cs="Arial"/>
                <w:sz w:val="16"/>
                <w:szCs w:val="16"/>
              </w:rPr>
              <w:t>nergia, de instalação) de ferro ou aço, próprias para a construção civil; pias, banheiras, lavatórios, cubas, mictórios, tanques e afins de ferro fundido, ferro ou aço</w:t>
            </w:r>
          </w:p>
        </w:tc>
        <w:tc>
          <w:tcPr>
            <w:tcW w:w="1134" w:type="dxa"/>
            <w:vAlign w:val="center"/>
          </w:tcPr>
          <w:p w:rsidR="00000000" w:rsidRDefault="00A5366D">
            <w:pPr>
              <w:pStyle w:val="TabelaSubtituloverde"/>
              <w:rPr>
                <w:rFonts w:cs="Arial"/>
                <w:sz w:val="16"/>
                <w:szCs w:val="16"/>
              </w:rPr>
            </w:pPr>
            <w:r>
              <w:rPr>
                <w:rFonts w:cs="Arial"/>
                <w:sz w:val="16"/>
                <w:szCs w:val="16"/>
              </w:rPr>
              <w:t>58,53</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77,63</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73.24</w:t>
            </w:r>
          </w:p>
        </w:tc>
        <w:tc>
          <w:tcPr>
            <w:tcW w:w="5103" w:type="dxa"/>
            <w:vAlign w:val="center"/>
          </w:tcPr>
          <w:p w:rsidR="00000000" w:rsidRDefault="00A5366D">
            <w:pPr>
              <w:pStyle w:val="Tabelajustificadoverde"/>
              <w:rPr>
                <w:rFonts w:cs="Arial"/>
                <w:sz w:val="16"/>
                <w:szCs w:val="16"/>
              </w:rPr>
            </w:pPr>
            <w:r>
              <w:rPr>
                <w:rFonts w:cs="Arial"/>
                <w:sz w:val="16"/>
                <w:szCs w:val="16"/>
              </w:rPr>
              <w:t>artefatos de higiene ou de toucador, e suas partes, de ferro fundid</w:t>
            </w:r>
            <w:r>
              <w:rPr>
                <w:rFonts w:cs="Arial"/>
                <w:sz w:val="16"/>
                <w:szCs w:val="16"/>
              </w:rPr>
              <w:t>o, ferro ou aço</w:t>
            </w:r>
          </w:p>
        </w:tc>
        <w:tc>
          <w:tcPr>
            <w:tcW w:w="1134" w:type="dxa"/>
            <w:vAlign w:val="center"/>
          </w:tcPr>
          <w:p w:rsidR="00000000" w:rsidRDefault="00A5366D">
            <w:pPr>
              <w:pStyle w:val="TabelaSubtituloverde"/>
              <w:rPr>
                <w:rFonts w:cs="Arial"/>
                <w:sz w:val="16"/>
                <w:szCs w:val="16"/>
              </w:rPr>
            </w:pPr>
            <w:r>
              <w:rPr>
                <w:rFonts w:cs="Arial"/>
                <w:sz w:val="16"/>
                <w:szCs w:val="16"/>
              </w:rPr>
              <w:t>56,93</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75,84</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73.25</w:t>
            </w:r>
          </w:p>
        </w:tc>
        <w:tc>
          <w:tcPr>
            <w:tcW w:w="5103" w:type="dxa"/>
            <w:vAlign w:val="center"/>
          </w:tcPr>
          <w:p w:rsidR="00000000" w:rsidRDefault="00A5366D">
            <w:pPr>
              <w:pStyle w:val="Tabelajustificadoverde"/>
              <w:rPr>
                <w:rFonts w:cs="Arial"/>
                <w:sz w:val="16"/>
                <w:szCs w:val="16"/>
              </w:rPr>
            </w:pPr>
            <w:r>
              <w:rPr>
                <w:rFonts w:cs="Arial"/>
                <w:sz w:val="16"/>
                <w:szCs w:val="16"/>
              </w:rPr>
              <w:t>outras obras moldadas, de ferro fundido, ferro ou aço,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56,93</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75,84</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7411.10.10</w:t>
            </w:r>
          </w:p>
        </w:tc>
        <w:tc>
          <w:tcPr>
            <w:tcW w:w="5103" w:type="dxa"/>
            <w:vAlign w:val="center"/>
          </w:tcPr>
          <w:p w:rsidR="00000000" w:rsidRDefault="00A5366D">
            <w:pPr>
              <w:pStyle w:val="Tabelajustificadoverde"/>
              <w:rPr>
                <w:rFonts w:cs="Arial"/>
                <w:sz w:val="16"/>
                <w:szCs w:val="16"/>
              </w:rPr>
            </w:pPr>
            <w:r>
              <w:rPr>
                <w:rFonts w:cs="Arial"/>
                <w:sz w:val="16"/>
                <w:szCs w:val="16"/>
              </w:rPr>
              <w:t>tubos de cobre e suas ligas, para instalações de água quente e gás, de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27,67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43,05</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lastRenderedPageBreak/>
              <w:t>74.12</w:t>
            </w:r>
          </w:p>
        </w:tc>
        <w:tc>
          <w:tcPr>
            <w:tcW w:w="5103" w:type="dxa"/>
            <w:vAlign w:val="center"/>
          </w:tcPr>
          <w:p w:rsidR="00000000" w:rsidRDefault="00A5366D">
            <w:pPr>
              <w:pStyle w:val="Tabelajustificadoverde"/>
              <w:rPr>
                <w:rFonts w:cs="Arial"/>
                <w:sz w:val="16"/>
                <w:szCs w:val="16"/>
              </w:rPr>
            </w:pPr>
            <w:r>
              <w:rPr>
                <w:rFonts w:cs="Arial"/>
                <w:sz w:val="16"/>
                <w:szCs w:val="16"/>
              </w:rPr>
              <w:t>acessórios para tubos (por exemplo, uniões, cotovelos, luvas ou mangas) de cobre e suas ligas,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27,67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43,05</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7418.20.00</w:t>
            </w:r>
          </w:p>
        </w:tc>
        <w:tc>
          <w:tcPr>
            <w:tcW w:w="5103" w:type="dxa"/>
            <w:vAlign w:val="center"/>
          </w:tcPr>
          <w:p w:rsidR="00000000" w:rsidRDefault="00A5366D">
            <w:pPr>
              <w:pStyle w:val="Tabelajustificadoverde"/>
              <w:rPr>
                <w:rFonts w:cs="Arial"/>
                <w:sz w:val="16"/>
                <w:szCs w:val="16"/>
              </w:rPr>
            </w:pPr>
            <w:r>
              <w:rPr>
                <w:rFonts w:cs="Arial"/>
                <w:sz w:val="16"/>
                <w:szCs w:val="16"/>
              </w:rPr>
              <w:t>artefatos de higiene/toucador de cobre</w:t>
            </w:r>
          </w:p>
        </w:tc>
        <w:tc>
          <w:tcPr>
            <w:tcW w:w="1134" w:type="dxa"/>
            <w:vAlign w:val="center"/>
          </w:tcPr>
          <w:p w:rsidR="00000000" w:rsidRDefault="00A5366D">
            <w:pPr>
              <w:pStyle w:val="TabelaSubtituloverde"/>
              <w:rPr>
                <w:rFonts w:cs="Arial"/>
                <w:sz w:val="16"/>
                <w:szCs w:val="16"/>
              </w:rPr>
            </w:pPr>
            <w:r>
              <w:rPr>
                <w:rFonts w:cs="Arial"/>
                <w:sz w:val="16"/>
                <w:szCs w:val="16"/>
              </w:rPr>
              <w:t>40,79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57,75</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7607.19.90</w:t>
            </w:r>
          </w:p>
        </w:tc>
        <w:tc>
          <w:tcPr>
            <w:tcW w:w="5103" w:type="dxa"/>
            <w:vAlign w:val="center"/>
          </w:tcPr>
          <w:p w:rsidR="00000000" w:rsidRDefault="00A5366D">
            <w:pPr>
              <w:pStyle w:val="Tabelajustificadoverde"/>
              <w:rPr>
                <w:rFonts w:cs="Arial"/>
                <w:sz w:val="16"/>
                <w:szCs w:val="16"/>
              </w:rPr>
            </w:pPr>
            <w:r>
              <w:rPr>
                <w:rFonts w:cs="Arial"/>
                <w:sz w:val="16"/>
                <w:szCs w:val="16"/>
              </w:rPr>
              <w:t>manta de subcobertura aluminizada</w:t>
            </w:r>
          </w:p>
        </w:tc>
        <w:tc>
          <w:tcPr>
            <w:tcW w:w="1134" w:type="dxa"/>
            <w:vAlign w:val="center"/>
          </w:tcPr>
          <w:p w:rsidR="00000000" w:rsidRDefault="00A5366D">
            <w:pPr>
              <w:pStyle w:val="TabelaSubtituloverde"/>
              <w:rPr>
                <w:rFonts w:cs="Arial"/>
                <w:sz w:val="16"/>
                <w:szCs w:val="16"/>
              </w:rPr>
            </w:pPr>
            <w:r>
              <w:rPr>
                <w:rFonts w:cs="Arial"/>
                <w:sz w:val="16"/>
                <w:szCs w:val="16"/>
              </w:rPr>
              <w:t>34,19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50,36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76.08</w:t>
            </w:r>
          </w:p>
        </w:tc>
        <w:tc>
          <w:tcPr>
            <w:tcW w:w="5103" w:type="dxa"/>
            <w:vAlign w:val="center"/>
          </w:tcPr>
          <w:p w:rsidR="00000000" w:rsidRDefault="00A5366D">
            <w:pPr>
              <w:pStyle w:val="Tabelajustificadoverde"/>
              <w:rPr>
                <w:rFonts w:cs="Arial"/>
                <w:sz w:val="16"/>
                <w:szCs w:val="16"/>
              </w:rPr>
            </w:pPr>
            <w:r>
              <w:rPr>
                <w:rFonts w:cs="Arial"/>
                <w:sz w:val="16"/>
                <w:szCs w:val="16"/>
              </w:rPr>
              <w:t>tubos de alumínio,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14,49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28,28</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7609.00.00</w:t>
            </w:r>
          </w:p>
        </w:tc>
        <w:tc>
          <w:tcPr>
            <w:tcW w:w="5103" w:type="dxa"/>
            <w:vAlign w:val="center"/>
          </w:tcPr>
          <w:p w:rsidR="00000000" w:rsidRDefault="00A5366D">
            <w:pPr>
              <w:pStyle w:val="Tabelajustificadoverde"/>
              <w:rPr>
                <w:rFonts w:cs="Arial"/>
                <w:sz w:val="16"/>
                <w:szCs w:val="16"/>
              </w:rPr>
            </w:pPr>
            <w:r>
              <w:rPr>
                <w:rFonts w:cs="Arial"/>
                <w:sz w:val="16"/>
                <w:szCs w:val="16"/>
              </w:rPr>
              <w:t>acessórios para tubos (por exemplo, uniões, cotovelos, luvas ou mangas), de alumínio, para uso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39,96</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56,82</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7615.20.00</w:t>
            </w:r>
          </w:p>
        </w:tc>
        <w:tc>
          <w:tcPr>
            <w:tcW w:w="5103" w:type="dxa"/>
            <w:vAlign w:val="center"/>
          </w:tcPr>
          <w:p w:rsidR="00000000" w:rsidRDefault="00A5366D">
            <w:pPr>
              <w:pStyle w:val="Tabelajustificadoverde"/>
              <w:rPr>
                <w:rFonts w:cs="Arial"/>
                <w:sz w:val="16"/>
                <w:szCs w:val="16"/>
              </w:rPr>
            </w:pPr>
            <w:r>
              <w:rPr>
                <w:rFonts w:cs="Arial"/>
                <w:sz w:val="16"/>
                <w:szCs w:val="16"/>
              </w:rPr>
              <w:t>artefatos de higiene</w:t>
            </w:r>
            <w:r>
              <w:rPr>
                <w:rFonts w:cs="Arial"/>
                <w:sz w:val="16"/>
                <w:szCs w:val="16"/>
              </w:rPr>
              <w:t>/toucador de alumínio</w:t>
            </w:r>
          </w:p>
        </w:tc>
        <w:tc>
          <w:tcPr>
            <w:tcW w:w="1134" w:type="dxa"/>
            <w:vAlign w:val="center"/>
          </w:tcPr>
          <w:p w:rsidR="00000000" w:rsidRDefault="00A5366D">
            <w:pPr>
              <w:pStyle w:val="TabelaSubtituloverde"/>
              <w:rPr>
                <w:rFonts w:cs="Arial"/>
                <w:sz w:val="16"/>
                <w:szCs w:val="16"/>
              </w:rPr>
            </w:pPr>
            <w:r>
              <w:rPr>
                <w:rFonts w:cs="Arial"/>
                <w:sz w:val="16"/>
                <w:szCs w:val="16"/>
              </w:rPr>
              <w:t>81,49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103,36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8419.1</w:t>
            </w:r>
          </w:p>
        </w:tc>
        <w:tc>
          <w:tcPr>
            <w:tcW w:w="5103" w:type="dxa"/>
            <w:vAlign w:val="center"/>
          </w:tcPr>
          <w:p w:rsidR="00000000" w:rsidRDefault="00A5366D">
            <w:pPr>
              <w:pStyle w:val="Tabelajustificadoverde"/>
              <w:rPr>
                <w:rFonts w:cs="Arial"/>
                <w:sz w:val="16"/>
                <w:szCs w:val="16"/>
              </w:rPr>
            </w:pPr>
            <w:r>
              <w:rPr>
                <w:rFonts w:cs="Arial"/>
                <w:sz w:val="16"/>
                <w:szCs w:val="16"/>
              </w:rPr>
              <w:t>aquecedores de água não elétricos, de aquecimento instantâneo ou de acumulação</w:t>
            </w:r>
          </w:p>
        </w:tc>
        <w:tc>
          <w:tcPr>
            <w:tcW w:w="1134" w:type="dxa"/>
            <w:vAlign w:val="center"/>
          </w:tcPr>
          <w:p w:rsidR="00000000" w:rsidRDefault="00A5366D">
            <w:pPr>
              <w:pStyle w:val="TabelaSubtituloverde"/>
              <w:rPr>
                <w:rFonts w:cs="Arial"/>
                <w:sz w:val="16"/>
                <w:szCs w:val="16"/>
              </w:rPr>
            </w:pPr>
            <w:r>
              <w:rPr>
                <w:rFonts w:cs="Arial"/>
                <w:sz w:val="16"/>
                <w:szCs w:val="16"/>
              </w:rPr>
              <w:t>29,67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45,29</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84.81</w:t>
            </w:r>
          </w:p>
        </w:tc>
        <w:tc>
          <w:tcPr>
            <w:tcW w:w="5103" w:type="dxa"/>
            <w:vAlign w:val="center"/>
          </w:tcPr>
          <w:p w:rsidR="00000000" w:rsidRDefault="00A5366D">
            <w:pPr>
              <w:pStyle w:val="Tabelajustificadoverde"/>
              <w:rPr>
                <w:rFonts w:cs="Arial"/>
                <w:sz w:val="16"/>
                <w:szCs w:val="16"/>
              </w:rPr>
            </w:pPr>
            <w:r>
              <w:rPr>
                <w:rFonts w:cs="Arial"/>
                <w:sz w:val="16"/>
                <w:szCs w:val="16"/>
              </w:rPr>
              <w:t>torneiras, válvulas (incluídas as redutoras de pressão e as termostáticas) e dispositivos semelhantes, para can</w:t>
            </w:r>
            <w:r>
              <w:rPr>
                <w:rFonts w:cs="Arial"/>
                <w:sz w:val="16"/>
                <w:szCs w:val="16"/>
              </w:rPr>
              <w:t>alizações, caldeiras, reservatórios, cubas e outros recipientes</w:t>
            </w:r>
          </w:p>
        </w:tc>
        <w:tc>
          <w:tcPr>
            <w:tcW w:w="1134" w:type="dxa"/>
            <w:vAlign w:val="center"/>
          </w:tcPr>
          <w:p w:rsidR="00000000" w:rsidRDefault="00A5366D">
            <w:pPr>
              <w:pStyle w:val="TabelaSubtituloverde"/>
              <w:rPr>
                <w:rFonts w:cs="Arial"/>
                <w:sz w:val="16"/>
                <w:szCs w:val="16"/>
              </w:rPr>
            </w:pPr>
            <w:r>
              <w:rPr>
                <w:rFonts w:cs="Arial"/>
                <w:sz w:val="16"/>
                <w:szCs w:val="16"/>
              </w:rPr>
              <w:t>30,18</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45,86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85.16</w:t>
            </w:r>
          </w:p>
        </w:tc>
        <w:tc>
          <w:tcPr>
            <w:tcW w:w="5103" w:type="dxa"/>
            <w:vAlign w:val="center"/>
          </w:tcPr>
          <w:p w:rsidR="00000000" w:rsidRDefault="00A5366D">
            <w:pPr>
              <w:pStyle w:val="Tabelajustificadoverde"/>
              <w:rPr>
                <w:rFonts w:cs="Arial"/>
                <w:sz w:val="16"/>
                <w:szCs w:val="16"/>
              </w:rPr>
            </w:pPr>
            <w:r>
              <w:rPr>
                <w:rFonts w:cs="Arial"/>
                <w:sz w:val="16"/>
                <w:szCs w:val="16"/>
              </w:rPr>
              <w:t>aquecedores elétricos de água, incluídos os de imersão, chuveiros ou duchas elétricos, torneiras elétricas, resistências de aquecimento, inclusive as de duchas e chuveiros</w:t>
            </w:r>
            <w:r>
              <w:rPr>
                <w:rFonts w:cs="Arial"/>
                <w:sz w:val="16"/>
                <w:szCs w:val="16"/>
              </w:rPr>
              <w:t xml:space="preserve"> elétricos e suas partes</w:t>
            </w:r>
          </w:p>
        </w:tc>
        <w:tc>
          <w:tcPr>
            <w:tcW w:w="1134" w:type="dxa"/>
            <w:vAlign w:val="center"/>
          </w:tcPr>
          <w:p w:rsidR="00000000" w:rsidRDefault="00A5366D">
            <w:pPr>
              <w:pStyle w:val="TabelaSubtituloverde"/>
              <w:rPr>
                <w:rFonts w:cs="Arial"/>
                <w:sz w:val="16"/>
                <w:szCs w:val="16"/>
              </w:rPr>
            </w:pPr>
            <w:r>
              <w:rPr>
                <w:rFonts w:cs="Arial"/>
                <w:sz w:val="16"/>
                <w:szCs w:val="16"/>
              </w:rPr>
              <w:t>37,09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53,61</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85.35</w:t>
            </w:r>
          </w:p>
        </w:tc>
        <w:tc>
          <w:tcPr>
            <w:tcW w:w="5103" w:type="dxa"/>
            <w:vAlign w:val="center"/>
          </w:tcPr>
          <w:p w:rsidR="00000000" w:rsidRDefault="00A5366D">
            <w:pPr>
              <w:pStyle w:val="Tabelajustificadoverde"/>
              <w:rPr>
                <w:rFonts w:cs="Arial"/>
                <w:sz w:val="16"/>
                <w:szCs w:val="16"/>
              </w:rPr>
            </w:pPr>
            <w:r>
              <w:rPr>
                <w:rFonts w:cs="Arial"/>
                <w:sz w:val="16"/>
                <w:szCs w:val="16"/>
              </w:rPr>
              <w:t>aparelhos para interrupção, seccionamento, proteção, derivação, ligação ou conexão de circuitos elétricos (por exemplo, interruptores, comutadores, corta- circuitos, pára- raios, limitadores de tensão, eliminad</w:t>
            </w:r>
            <w:r>
              <w:rPr>
                <w:rFonts w:cs="Arial"/>
                <w:sz w:val="16"/>
                <w:szCs w:val="16"/>
              </w:rPr>
              <w:t>ores de onda, tomadas de corrente e outros conectores, caixas de junção), para tensão superior a 1.000V</w:t>
            </w:r>
          </w:p>
        </w:tc>
        <w:tc>
          <w:tcPr>
            <w:tcW w:w="1134" w:type="dxa"/>
            <w:vAlign w:val="center"/>
          </w:tcPr>
          <w:p w:rsidR="00000000" w:rsidRDefault="00A5366D">
            <w:pPr>
              <w:pStyle w:val="TabelaSubtituloverde"/>
              <w:rPr>
                <w:rFonts w:cs="Arial"/>
                <w:sz w:val="16"/>
                <w:szCs w:val="16"/>
              </w:rPr>
            </w:pPr>
            <w:r>
              <w:rPr>
                <w:rFonts w:cs="Arial"/>
                <w:sz w:val="16"/>
                <w:szCs w:val="16"/>
              </w:rPr>
              <w:t>45,09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62,57</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85.36 - exceto posição 8536.50.90</w:t>
            </w:r>
          </w:p>
        </w:tc>
        <w:tc>
          <w:tcPr>
            <w:tcW w:w="5103" w:type="dxa"/>
            <w:vAlign w:val="center"/>
          </w:tcPr>
          <w:p w:rsidR="00000000" w:rsidRDefault="00A5366D">
            <w:pPr>
              <w:pStyle w:val="Tabelajustificadoverde"/>
              <w:rPr>
                <w:rFonts w:cs="Arial"/>
                <w:sz w:val="16"/>
                <w:szCs w:val="16"/>
              </w:rPr>
            </w:pPr>
            <w:r>
              <w:rPr>
                <w:rFonts w:cs="Arial"/>
                <w:sz w:val="16"/>
                <w:szCs w:val="16"/>
              </w:rPr>
              <w:t>aparelhos para interrupção, seccionamento, proteção, derivação, ligação ou conexão de circuitos elétric</w:t>
            </w:r>
            <w:r>
              <w:rPr>
                <w:rFonts w:cs="Arial"/>
                <w:sz w:val="16"/>
                <w:szCs w:val="16"/>
              </w:rPr>
              <w:t>os (por exemplo, interruptores, comutadores, relés, corta- circuitos, eliminadores de onda, plugues e tomadas de corrente, suportes para lâmpadas e outros conectores, caixas de junção), para uma tensão não superior a 1.000V; conectores para fibras ópticas,</w:t>
            </w:r>
            <w:r>
              <w:rPr>
                <w:rFonts w:cs="Arial"/>
                <w:sz w:val="16"/>
                <w:szCs w:val="16"/>
              </w:rPr>
              <w:t xml:space="preserve"> feixes ou cabos de fibras ópticas</w:t>
            </w:r>
          </w:p>
        </w:tc>
        <w:tc>
          <w:tcPr>
            <w:tcW w:w="1134" w:type="dxa"/>
            <w:vAlign w:val="center"/>
          </w:tcPr>
          <w:p w:rsidR="00000000" w:rsidRDefault="00A5366D">
            <w:pPr>
              <w:pStyle w:val="TabelaSubtituloverde"/>
              <w:rPr>
                <w:rFonts w:cs="Arial"/>
                <w:sz w:val="16"/>
                <w:szCs w:val="16"/>
              </w:rPr>
            </w:pPr>
            <w:r>
              <w:rPr>
                <w:rFonts w:cs="Arial"/>
                <w:sz w:val="16"/>
                <w:szCs w:val="16"/>
              </w:rPr>
              <w:t>33,54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49,63</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85.37</w:t>
            </w:r>
          </w:p>
        </w:tc>
        <w:tc>
          <w:tcPr>
            <w:tcW w:w="5103" w:type="dxa"/>
            <w:vAlign w:val="center"/>
          </w:tcPr>
          <w:p w:rsidR="00000000" w:rsidRDefault="00A5366D">
            <w:pPr>
              <w:pStyle w:val="Tabelajustificadoverde"/>
              <w:rPr>
                <w:rFonts w:cs="Arial"/>
                <w:sz w:val="16"/>
                <w:szCs w:val="16"/>
              </w:rPr>
            </w:pPr>
            <w:r>
              <w:rPr>
                <w:rFonts w:cs="Arial"/>
                <w:sz w:val="16"/>
                <w:szCs w:val="16"/>
              </w:rPr>
              <w:t>quadros, painéis, consoles, cabinas, armários e outros suportes com dois ou mais aparelhos das posições 85.35 ou 85.36, para comando elétrico ou distribuição de energia elétrica</w:t>
            </w:r>
          </w:p>
        </w:tc>
        <w:tc>
          <w:tcPr>
            <w:tcW w:w="1134" w:type="dxa"/>
            <w:vAlign w:val="center"/>
          </w:tcPr>
          <w:p w:rsidR="00000000" w:rsidRDefault="00A5366D">
            <w:pPr>
              <w:pStyle w:val="TabelaSubtituloverde"/>
              <w:rPr>
                <w:rFonts w:cs="Arial"/>
                <w:sz w:val="16"/>
                <w:szCs w:val="16"/>
              </w:rPr>
            </w:pPr>
            <w:r>
              <w:rPr>
                <w:rFonts w:cs="Arial"/>
                <w:sz w:val="16"/>
                <w:szCs w:val="16"/>
              </w:rPr>
              <w:t>40,31</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57,21</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85.38</w:t>
            </w:r>
          </w:p>
        </w:tc>
        <w:tc>
          <w:tcPr>
            <w:tcW w:w="5103" w:type="dxa"/>
            <w:vAlign w:val="center"/>
          </w:tcPr>
          <w:p w:rsidR="00000000" w:rsidRDefault="00A5366D">
            <w:pPr>
              <w:pStyle w:val="Tabelajustificadoverde"/>
              <w:rPr>
                <w:rFonts w:cs="Arial"/>
                <w:sz w:val="16"/>
                <w:szCs w:val="16"/>
              </w:rPr>
            </w:pPr>
            <w:r>
              <w:rPr>
                <w:rFonts w:cs="Arial"/>
                <w:sz w:val="16"/>
                <w:szCs w:val="16"/>
              </w:rPr>
              <w:t>p</w:t>
            </w:r>
            <w:r>
              <w:rPr>
                <w:rFonts w:cs="Arial"/>
                <w:sz w:val="16"/>
                <w:szCs w:val="16"/>
              </w:rPr>
              <w:t>artes reconhecíveis como exclusiva ou principalmente destinadas aos aparelhos das posições 85.35, 85.36 ou 85.37</w:t>
            </w:r>
          </w:p>
        </w:tc>
        <w:tc>
          <w:tcPr>
            <w:tcW w:w="1134" w:type="dxa"/>
            <w:vAlign w:val="center"/>
          </w:tcPr>
          <w:p w:rsidR="00000000" w:rsidRDefault="00A5366D">
            <w:pPr>
              <w:pStyle w:val="TabelaSubtituloverde"/>
              <w:rPr>
                <w:rFonts w:cs="Arial"/>
                <w:sz w:val="16"/>
                <w:szCs w:val="16"/>
              </w:rPr>
            </w:pPr>
            <w:r>
              <w:rPr>
                <w:rFonts w:cs="Arial"/>
                <w:sz w:val="16"/>
                <w:szCs w:val="16"/>
              </w:rPr>
              <w:t>40,31</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57,21</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8543.70.92</w:t>
            </w:r>
          </w:p>
        </w:tc>
        <w:tc>
          <w:tcPr>
            <w:tcW w:w="5103" w:type="dxa"/>
            <w:vAlign w:val="center"/>
          </w:tcPr>
          <w:p w:rsidR="00000000" w:rsidRDefault="00A5366D">
            <w:pPr>
              <w:pStyle w:val="Tabelajustificadoverde"/>
              <w:rPr>
                <w:rFonts w:cs="Arial"/>
                <w:sz w:val="16"/>
                <w:szCs w:val="16"/>
              </w:rPr>
            </w:pPr>
            <w:r>
              <w:rPr>
                <w:rFonts w:cs="Arial"/>
                <w:sz w:val="16"/>
                <w:szCs w:val="16"/>
              </w:rPr>
              <w:t>eletrificadores de cercas</w:t>
            </w:r>
          </w:p>
        </w:tc>
        <w:tc>
          <w:tcPr>
            <w:tcW w:w="1134" w:type="dxa"/>
            <w:vAlign w:val="center"/>
          </w:tcPr>
          <w:p w:rsidR="00000000" w:rsidRDefault="00A5366D">
            <w:pPr>
              <w:pStyle w:val="TabelaSubtituloverde"/>
              <w:rPr>
                <w:rFonts w:cs="Arial"/>
                <w:sz w:val="16"/>
                <w:szCs w:val="16"/>
              </w:rPr>
            </w:pPr>
            <w:r>
              <w:rPr>
                <w:rFonts w:cs="Arial"/>
                <w:sz w:val="16"/>
                <w:szCs w:val="16"/>
              </w:rPr>
              <w:t>81,49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103,36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8544.49.00</w:t>
            </w:r>
          </w:p>
        </w:tc>
        <w:tc>
          <w:tcPr>
            <w:tcW w:w="5103" w:type="dxa"/>
            <w:vAlign w:val="center"/>
          </w:tcPr>
          <w:p w:rsidR="00000000" w:rsidRDefault="00A5366D">
            <w:pPr>
              <w:pStyle w:val="Tabelajustificadoverde"/>
              <w:rPr>
                <w:rFonts w:cs="Arial"/>
                <w:sz w:val="16"/>
                <w:szCs w:val="16"/>
              </w:rPr>
            </w:pPr>
            <w:r>
              <w:rPr>
                <w:rFonts w:cs="Arial"/>
                <w:sz w:val="16"/>
                <w:szCs w:val="16"/>
              </w:rPr>
              <w:t>fios e cabos elétricos, para tensão não superior a 1000V, de uso</w:t>
            </w:r>
            <w:r>
              <w:rPr>
                <w:rFonts w:cs="Arial"/>
                <w:sz w:val="16"/>
                <w:szCs w:val="16"/>
              </w:rPr>
              <w:t xml:space="preserve"> na construção civil</w:t>
            </w:r>
          </w:p>
        </w:tc>
        <w:tc>
          <w:tcPr>
            <w:tcW w:w="1134" w:type="dxa"/>
            <w:vAlign w:val="center"/>
          </w:tcPr>
          <w:p w:rsidR="00000000" w:rsidRDefault="00A5366D">
            <w:pPr>
              <w:pStyle w:val="TabelaSubtituloverde"/>
              <w:rPr>
                <w:rFonts w:cs="Arial"/>
                <w:sz w:val="16"/>
                <w:szCs w:val="16"/>
              </w:rPr>
            </w:pPr>
            <w:r>
              <w:rPr>
                <w:rFonts w:cs="Arial"/>
                <w:sz w:val="16"/>
                <w:szCs w:val="16"/>
              </w:rPr>
              <w:t>37,17</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53,70</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85.46</w:t>
            </w:r>
          </w:p>
        </w:tc>
        <w:tc>
          <w:tcPr>
            <w:tcW w:w="5103" w:type="dxa"/>
            <w:vAlign w:val="center"/>
          </w:tcPr>
          <w:p w:rsidR="00000000" w:rsidRDefault="00A5366D">
            <w:pPr>
              <w:pStyle w:val="Tabelajustificadoverde"/>
              <w:rPr>
                <w:rFonts w:cs="Arial"/>
                <w:sz w:val="16"/>
                <w:szCs w:val="16"/>
              </w:rPr>
            </w:pPr>
            <w:r>
              <w:rPr>
                <w:rFonts w:cs="Arial"/>
                <w:sz w:val="16"/>
                <w:szCs w:val="16"/>
              </w:rPr>
              <w:t>isoladores de qualquer matéria, para usos elétricos</w:t>
            </w:r>
          </w:p>
        </w:tc>
        <w:tc>
          <w:tcPr>
            <w:tcW w:w="1134" w:type="dxa"/>
            <w:vAlign w:val="center"/>
          </w:tcPr>
          <w:p w:rsidR="00000000" w:rsidRDefault="00A5366D">
            <w:pPr>
              <w:pStyle w:val="TabelaSubtituloverde"/>
              <w:rPr>
                <w:rFonts w:cs="Arial"/>
                <w:sz w:val="16"/>
                <w:szCs w:val="16"/>
              </w:rPr>
            </w:pPr>
            <w:r>
              <w:rPr>
                <w:rFonts w:cs="Arial"/>
                <w:sz w:val="16"/>
                <w:szCs w:val="16"/>
              </w:rPr>
              <w:t>31,15</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46,95</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85.47</w:t>
            </w:r>
          </w:p>
        </w:tc>
        <w:tc>
          <w:tcPr>
            <w:tcW w:w="5103" w:type="dxa"/>
            <w:vAlign w:val="center"/>
          </w:tcPr>
          <w:p w:rsidR="00000000" w:rsidRDefault="00A5366D">
            <w:pPr>
              <w:pStyle w:val="Tabelajustificadoverde"/>
              <w:rPr>
                <w:rFonts w:cs="Arial"/>
                <w:sz w:val="16"/>
                <w:szCs w:val="16"/>
              </w:rPr>
            </w:pPr>
            <w:r>
              <w:rPr>
                <w:rFonts w:cs="Arial"/>
                <w:sz w:val="16"/>
                <w:szCs w:val="16"/>
              </w:rPr>
              <w:t xml:space="preserve">peças isolantes inteiramente de matérias isolantes, ou com simples peças metálicas de montagem (suportes roscados, por exemplo) incorporadas </w:t>
            </w:r>
            <w:r>
              <w:rPr>
                <w:rFonts w:cs="Arial"/>
                <w:sz w:val="16"/>
                <w:szCs w:val="16"/>
              </w:rPr>
              <w:t>na massa, para máquinas, aparelhos e instalações elétricas, exceto os isoladores da posição 85.46; tubos isoladores e suas peças de ligação, de metais comuns, isolados interiormente</w:t>
            </w:r>
          </w:p>
        </w:tc>
        <w:tc>
          <w:tcPr>
            <w:tcW w:w="1134" w:type="dxa"/>
            <w:vAlign w:val="center"/>
          </w:tcPr>
          <w:p w:rsidR="00000000" w:rsidRDefault="00A5366D">
            <w:pPr>
              <w:pStyle w:val="TabelaSubtituloverde"/>
              <w:rPr>
                <w:rFonts w:cs="Arial"/>
                <w:sz w:val="16"/>
                <w:szCs w:val="16"/>
              </w:rPr>
            </w:pPr>
            <w:r>
              <w:rPr>
                <w:rFonts w:cs="Arial"/>
                <w:sz w:val="16"/>
                <w:szCs w:val="16"/>
              </w:rPr>
              <w:t>63,94</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83,69</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90.19</w:t>
            </w:r>
          </w:p>
        </w:tc>
        <w:tc>
          <w:tcPr>
            <w:tcW w:w="5103" w:type="dxa"/>
            <w:vAlign w:val="center"/>
          </w:tcPr>
          <w:p w:rsidR="00000000" w:rsidRDefault="00A5366D">
            <w:pPr>
              <w:pStyle w:val="Tabelajustificadoverde"/>
              <w:rPr>
                <w:rFonts w:cs="Arial"/>
                <w:sz w:val="16"/>
                <w:szCs w:val="16"/>
              </w:rPr>
            </w:pPr>
            <w:r>
              <w:rPr>
                <w:rFonts w:cs="Arial"/>
                <w:sz w:val="16"/>
                <w:szCs w:val="16"/>
              </w:rPr>
              <w:t>banheira de hidromassagem</w:t>
            </w:r>
          </w:p>
        </w:tc>
        <w:tc>
          <w:tcPr>
            <w:tcW w:w="1134" w:type="dxa"/>
            <w:vAlign w:val="center"/>
          </w:tcPr>
          <w:p w:rsidR="00000000" w:rsidRDefault="00A5366D">
            <w:pPr>
              <w:pStyle w:val="TabelaSubtituloverde"/>
              <w:rPr>
                <w:rFonts w:cs="Arial"/>
                <w:sz w:val="16"/>
                <w:szCs w:val="16"/>
              </w:rPr>
            </w:pPr>
            <w:r>
              <w:rPr>
                <w:rFonts w:cs="Arial"/>
                <w:sz w:val="16"/>
                <w:szCs w:val="16"/>
              </w:rPr>
              <w:t>31,70</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57,56</w:t>
            </w:r>
          </w:p>
        </w:tc>
      </w:tr>
      <w:tr w:rsidR="00000000">
        <w:trPr>
          <w:trHeight w:val="350"/>
          <w:jc w:val="center"/>
        </w:trPr>
        <w:tc>
          <w:tcPr>
            <w:tcW w:w="1242" w:type="dxa"/>
          </w:tcPr>
          <w:p w:rsidR="00000000" w:rsidRDefault="00A5366D">
            <w:pPr>
              <w:pStyle w:val="Tabelajustificadoverde"/>
              <w:rPr>
                <w:rFonts w:cs="Arial"/>
                <w:sz w:val="16"/>
                <w:szCs w:val="16"/>
              </w:rPr>
            </w:pPr>
            <w:r>
              <w:rPr>
                <w:rFonts w:cs="Arial"/>
                <w:sz w:val="16"/>
                <w:szCs w:val="16"/>
              </w:rPr>
              <w:t>9107.00</w:t>
            </w:r>
          </w:p>
        </w:tc>
        <w:tc>
          <w:tcPr>
            <w:tcW w:w="5103" w:type="dxa"/>
            <w:vAlign w:val="center"/>
          </w:tcPr>
          <w:p w:rsidR="00000000" w:rsidRDefault="00A5366D">
            <w:pPr>
              <w:pStyle w:val="Tabelajustificadoverde"/>
              <w:rPr>
                <w:rFonts w:cs="Arial"/>
                <w:sz w:val="16"/>
                <w:szCs w:val="16"/>
              </w:rPr>
            </w:pPr>
            <w:r>
              <w:rPr>
                <w:rFonts w:cs="Arial"/>
                <w:sz w:val="16"/>
                <w:szCs w:val="16"/>
              </w:rPr>
              <w:t>inte</w:t>
            </w:r>
            <w:r>
              <w:rPr>
                <w:rFonts w:cs="Arial"/>
                <w:sz w:val="16"/>
                <w:szCs w:val="16"/>
              </w:rPr>
              <w:t>rruptores horários e outros aparelhos que permitam acionar um mecanismo em tempo determinado, munidos de maquinismo de aparelhos de relojoaria ou de motor síncrono (timer)</w:t>
            </w:r>
          </w:p>
        </w:tc>
        <w:tc>
          <w:tcPr>
            <w:tcW w:w="1134" w:type="dxa"/>
            <w:vAlign w:val="center"/>
          </w:tcPr>
          <w:p w:rsidR="00000000" w:rsidRDefault="00A5366D">
            <w:pPr>
              <w:pStyle w:val="TabelaSubtituloverde"/>
              <w:rPr>
                <w:rFonts w:cs="Arial"/>
                <w:sz w:val="16"/>
                <w:szCs w:val="16"/>
              </w:rPr>
            </w:pPr>
            <w:r>
              <w:rPr>
                <w:rFonts w:cs="Arial"/>
                <w:sz w:val="16"/>
                <w:szCs w:val="16"/>
              </w:rPr>
              <w:t>30,69</w:t>
            </w:r>
          </w:p>
        </w:tc>
        <w:tc>
          <w:tcPr>
            <w:tcW w:w="1134" w:type="dxa"/>
            <w:vAlign w:val="center"/>
          </w:tcPr>
          <w:p w:rsidR="00000000" w:rsidRDefault="00A5366D">
            <w:pPr>
              <w:pStyle w:val="TabelaSubtituloverde"/>
              <w:rPr>
                <w:rFonts w:cs="Arial"/>
                <w:sz w:val="16"/>
                <w:szCs w:val="16"/>
              </w:rPr>
            </w:pPr>
            <w:r>
              <w:rPr>
                <w:rFonts w:cs="Arial"/>
                <w:sz w:val="16"/>
                <w:szCs w:val="16"/>
              </w:rPr>
              <w:t>-</w:t>
            </w:r>
          </w:p>
        </w:tc>
        <w:tc>
          <w:tcPr>
            <w:tcW w:w="1166" w:type="dxa"/>
            <w:vAlign w:val="center"/>
          </w:tcPr>
          <w:p w:rsidR="00000000" w:rsidRDefault="00A5366D">
            <w:pPr>
              <w:pStyle w:val="TabelaSubtituloverde"/>
              <w:rPr>
                <w:rFonts w:cs="Arial"/>
                <w:sz w:val="16"/>
                <w:szCs w:val="16"/>
              </w:rPr>
            </w:pPr>
            <w:r>
              <w:rPr>
                <w:rFonts w:cs="Arial"/>
                <w:sz w:val="16"/>
                <w:szCs w:val="16"/>
              </w:rPr>
              <w:t>46,44</w:t>
            </w:r>
          </w:p>
        </w:tc>
      </w:tr>
    </w:tbl>
    <w:p w:rsidR="00000000" w:rsidRDefault="00A5366D">
      <w:pPr>
        <w:pStyle w:val="Remisso"/>
      </w:pPr>
      <w:r>
        <w:t>Revogado o Anexo II pelo Prot. ICMS 133/12, efeitos a partir de 01/11</w:t>
      </w:r>
      <w:r>
        <w:t>/12.</w:t>
      </w:r>
    </w:p>
    <w:p w:rsidR="00000000" w:rsidRDefault="00A5366D">
      <w:pPr>
        <w:pStyle w:val="RemissoAnt"/>
      </w:pPr>
      <w:r>
        <w:t>Redação original, efeitos até 31/10/12:</w:t>
      </w:r>
    </w:p>
    <w:p w:rsidR="00000000" w:rsidRDefault="00A5366D">
      <w:pPr>
        <w:pStyle w:val="RemissoAnt"/>
      </w:pPr>
      <w:r>
        <w:t>ANEXO II: OPERAÇÕES DESTINADAS AO ESTADO DE SÃO PAULO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9"/>
        <w:gridCol w:w="4997"/>
        <w:gridCol w:w="1110"/>
        <w:gridCol w:w="1137"/>
        <w:gridCol w:w="1146"/>
      </w:tblGrid>
      <w:tr w:rsidR="00000000">
        <w:trPr>
          <w:cantSplit/>
          <w:jc w:val="center"/>
        </w:trPr>
        <w:tc>
          <w:tcPr>
            <w:tcW w:w="1242" w:type="dxa"/>
            <w:vMerge w:val="restart"/>
            <w:vAlign w:val="center"/>
          </w:tcPr>
          <w:p w:rsidR="00000000" w:rsidRDefault="00A5366D">
            <w:pPr>
              <w:pStyle w:val="Tabelajustificadoverde"/>
            </w:pPr>
            <w:r>
              <w:t>NCM/SH</w:t>
            </w:r>
          </w:p>
        </w:tc>
        <w:tc>
          <w:tcPr>
            <w:tcW w:w="5141" w:type="dxa"/>
            <w:vMerge w:val="restart"/>
            <w:vAlign w:val="center"/>
          </w:tcPr>
          <w:p w:rsidR="00000000" w:rsidRDefault="00A5366D">
            <w:pPr>
              <w:pStyle w:val="Tabelajustificadoverde"/>
            </w:pPr>
            <w:r>
              <w:t>DESCRIÇÃO</w:t>
            </w:r>
          </w:p>
        </w:tc>
        <w:tc>
          <w:tcPr>
            <w:tcW w:w="1111" w:type="dxa"/>
            <w:vMerge w:val="restart"/>
            <w:vAlign w:val="center"/>
          </w:tcPr>
          <w:p w:rsidR="00000000" w:rsidRDefault="00A5366D">
            <w:pPr>
              <w:pStyle w:val="Tabelajustificadoverde"/>
            </w:pPr>
            <w:r>
              <w:t>MVA ORIGINAL %</w:t>
            </w:r>
          </w:p>
        </w:tc>
        <w:tc>
          <w:tcPr>
            <w:tcW w:w="2323" w:type="dxa"/>
            <w:gridSpan w:val="2"/>
            <w:vAlign w:val="center"/>
          </w:tcPr>
          <w:p w:rsidR="00000000" w:rsidRDefault="00A5366D">
            <w:pPr>
              <w:pStyle w:val="Tabelajustificadoverde"/>
            </w:pPr>
            <w:r>
              <w:t>MVA AJUSTADA CF. ALÍQUOTA INTERNA DO ESTADO DESTINO</w:t>
            </w:r>
          </w:p>
          <w:p w:rsidR="00000000" w:rsidRDefault="00A5366D">
            <w:pPr>
              <w:pStyle w:val="Tabelajustificadoverde"/>
            </w:pPr>
            <w:r>
              <w:t>%</w:t>
            </w:r>
          </w:p>
        </w:tc>
      </w:tr>
      <w:tr w:rsidR="00000000">
        <w:trPr>
          <w:cantSplit/>
          <w:trHeight w:val="328"/>
          <w:jc w:val="center"/>
        </w:trPr>
        <w:tc>
          <w:tcPr>
            <w:tcW w:w="1242" w:type="dxa"/>
            <w:vMerge/>
          </w:tcPr>
          <w:p w:rsidR="00000000" w:rsidRDefault="00A5366D">
            <w:pPr>
              <w:pStyle w:val="Tabelajustificadoverde"/>
            </w:pPr>
          </w:p>
        </w:tc>
        <w:tc>
          <w:tcPr>
            <w:tcW w:w="5141" w:type="dxa"/>
            <w:vMerge/>
            <w:vAlign w:val="center"/>
          </w:tcPr>
          <w:p w:rsidR="00000000" w:rsidRDefault="00A5366D">
            <w:pPr>
              <w:pStyle w:val="Tabelajustificadoverde"/>
            </w:pPr>
          </w:p>
        </w:tc>
        <w:tc>
          <w:tcPr>
            <w:tcW w:w="1111" w:type="dxa"/>
            <w:vMerge/>
            <w:vAlign w:val="center"/>
          </w:tcPr>
          <w:p w:rsidR="00000000" w:rsidRDefault="00A5366D">
            <w:pPr>
              <w:pStyle w:val="Tabelajustificadoverde"/>
            </w:pPr>
          </w:p>
        </w:tc>
        <w:tc>
          <w:tcPr>
            <w:tcW w:w="1157" w:type="dxa"/>
            <w:vAlign w:val="center"/>
          </w:tcPr>
          <w:p w:rsidR="00000000" w:rsidRDefault="00A5366D">
            <w:pPr>
              <w:pStyle w:val="Tabelajustificadoverde"/>
            </w:pPr>
            <w:r>
              <w:t>12%</w:t>
            </w:r>
          </w:p>
        </w:tc>
        <w:tc>
          <w:tcPr>
            <w:tcW w:w="1166" w:type="dxa"/>
            <w:vAlign w:val="center"/>
          </w:tcPr>
          <w:p w:rsidR="00000000" w:rsidRDefault="00A5366D">
            <w:pPr>
              <w:pStyle w:val="Tabelajustificadoverde"/>
            </w:pPr>
            <w:r>
              <w:t>18%</w:t>
            </w:r>
          </w:p>
        </w:tc>
      </w:tr>
      <w:tr w:rsidR="00000000">
        <w:trPr>
          <w:jc w:val="center"/>
        </w:trPr>
        <w:tc>
          <w:tcPr>
            <w:tcW w:w="1242" w:type="dxa"/>
          </w:tcPr>
          <w:p w:rsidR="00000000" w:rsidRDefault="00A5366D">
            <w:pPr>
              <w:pStyle w:val="Tabelajustificadoverde"/>
            </w:pPr>
            <w:r>
              <w:t>25.22</w:t>
            </w:r>
          </w:p>
        </w:tc>
        <w:tc>
          <w:tcPr>
            <w:tcW w:w="5141" w:type="dxa"/>
            <w:vAlign w:val="center"/>
          </w:tcPr>
          <w:p w:rsidR="00000000" w:rsidRDefault="00A5366D">
            <w:pPr>
              <w:pStyle w:val="Tabelajustificadoverde"/>
            </w:pPr>
            <w:r>
              <w:t>Cal para construção civil</w:t>
            </w:r>
          </w:p>
        </w:tc>
        <w:tc>
          <w:tcPr>
            <w:tcW w:w="1111" w:type="dxa"/>
            <w:vAlign w:val="center"/>
          </w:tcPr>
          <w:p w:rsidR="00000000" w:rsidRDefault="00A5366D">
            <w:pPr>
              <w:pStyle w:val="Tabelajustificadoverde"/>
            </w:pPr>
            <w:r>
              <w:t>34,84</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44,71</w:t>
            </w:r>
          </w:p>
        </w:tc>
      </w:tr>
      <w:tr w:rsidR="00000000">
        <w:trPr>
          <w:jc w:val="center"/>
        </w:trPr>
        <w:tc>
          <w:tcPr>
            <w:tcW w:w="1242" w:type="dxa"/>
          </w:tcPr>
          <w:p w:rsidR="00000000" w:rsidRDefault="00A5366D">
            <w:pPr>
              <w:pStyle w:val="Tabelajustificadoverde"/>
            </w:pPr>
            <w:r>
              <w:t>3214.90.00,</w:t>
            </w:r>
            <w:r>
              <w:t xml:space="preserve"> 3816.00.1, 3824.40.00 e 3824.50.00</w:t>
            </w:r>
          </w:p>
        </w:tc>
        <w:tc>
          <w:tcPr>
            <w:tcW w:w="5141" w:type="dxa"/>
            <w:vAlign w:val="center"/>
          </w:tcPr>
          <w:p w:rsidR="00000000" w:rsidRDefault="00A5366D">
            <w:pPr>
              <w:pStyle w:val="Tabelajustificadoverde"/>
            </w:pPr>
            <w:r>
              <w:t>argamassas, seladoras, massas para revestimento, aditivos para argamassas e afins</w:t>
            </w:r>
          </w:p>
        </w:tc>
        <w:tc>
          <w:tcPr>
            <w:tcW w:w="1111" w:type="dxa"/>
            <w:vAlign w:val="center"/>
          </w:tcPr>
          <w:p w:rsidR="00000000" w:rsidRDefault="00A5366D">
            <w:pPr>
              <w:pStyle w:val="Tabelajustificadoverde"/>
            </w:pPr>
            <w:r>
              <w:t>33,53</w:t>
            </w:r>
          </w:p>
        </w:tc>
        <w:tc>
          <w:tcPr>
            <w:tcW w:w="1157" w:type="dxa"/>
            <w:vAlign w:val="center"/>
          </w:tcPr>
          <w:p w:rsidR="00000000" w:rsidRDefault="00A5366D">
            <w:pPr>
              <w:pStyle w:val="Tabelajustificadoverde"/>
            </w:pPr>
            <w:r>
              <w:t>33,53</w:t>
            </w:r>
          </w:p>
        </w:tc>
        <w:tc>
          <w:tcPr>
            <w:tcW w:w="1166" w:type="dxa"/>
            <w:vAlign w:val="center"/>
          </w:tcPr>
          <w:p w:rsidR="00000000" w:rsidRDefault="00A5366D">
            <w:pPr>
              <w:pStyle w:val="Tabelajustificadoverde"/>
            </w:pPr>
            <w:r>
              <w:t>43,30</w:t>
            </w:r>
          </w:p>
        </w:tc>
      </w:tr>
      <w:tr w:rsidR="00000000">
        <w:trPr>
          <w:jc w:val="center"/>
        </w:trPr>
        <w:tc>
          <w:tcPr>
            <w:tcW w:w="1242" w:type="dxa"/>
          </w:tcPr>
          <w:p w:rsidR="00000000" w:rsidRDefault="00A5366D">
            <w:pPr>
              <w:pStyle w:val="Tabelajustificadoverde"/>
            </w:pPr>
            <w:r>
              <w:t>3910.00</w:t>
            </w:r>
          </w:p>
        </w:tc>
        <w:tc>
          <w:tcPr>
            <w:tcW w:w="5141" w:type="dxa"/>
            <w:vAlign w:val="center"/>
          </w:tcPr>
          <w:p w:rsidR="00000000" w:rsidRDefault="00A5366D">
            <w:pPr>
              <w:pStyle w:val="Tabelajustificadoverde"/>
            </w:pPr>
            <w:r>
              <w:t xml:space="preserve">silicones em formas primárias, para uso na construção civil </w:t>
            </w:r>
          </w:p>
        </w:tc>
        <w:tc>
          <w:tcPr>
            <w:tcW w:w="1111" w:type="dxa"/>
            <w:vAlign w:val="center"/>
          </w:tcPr>
          <w:p w:rsidR="00000000" w:rsidRDefault="00A5366D">
            <w:pPr>
              <w:pStyle w:val="Tabelajustificadoverde"/>
            </w:pPr>
            <w:r>
              <w:t>54,37</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65,67</w:t>
            </w:r>
          </w:p>
        </w:tc>
      </w:tr>
      <w:tr w:rsidR="00000000">
        <w:trPr>
          <w:jc w:val="center"/>
        </w:trPr>
        <w:tc>
          <w:tcPr>
            <w:tcW w:w="1242" w:type="dxa"/>
          </w:tcPr>
          <w:p w:rsidR="00000000" w:rsidRDefault="00A5366D">
            <w:pPr>
              <w:pStyle w:val="Tabelajustificadoverde"/>
            </w:pPr>
            <w:r>
              <w:lastRenderedPageBreak/>
              <w:t>39.16</w:t>
            </w:r>
          </w:p>
        </w:tc>
        <w:tc>
          <w:tcPr>
            <w:tcW w:w="5141" w:type="dxa"/>
            <w:vAlign w:val="center"/>
          </w:tcPr>
          <w:p w:rsidR="00000000" w:rsidRDefault="00A5366D">
            <w:pPr>
              <w:pStyle w:val="Tabelajustificadoverde"/>
            </w:pPr>
            <w:r>
              <w:t>revestimentos de PVC e outros</w:t>
            </w:r>
            <w:r>
              <w:t xml:space="preserve"> plásticos; forro, sancas e afins de PVC, para uso na construção civil </w:t>
            </w:r>
          </w:p>
        </w:tc>
        <w:tc>
          <w:tcPr>
            <w:tcW w:w="1111" w:type="dxa"/>
            <w:vAlign w:val="center"/>
          </w:tcPr>
          <w:p w:rsidR="00000000" w:rsidRDefault="00A5366D">
            <w:pPr>
              <w:pStyle w:val="Tabelajustificadoverde"/>
            </w:pPr>
            <w:r>
              <w:t>61,79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73,63</w:t>
            </w:r>
          </w:p>
        </w:tc>
      </w:tr>
      <w:tr w:rsidR="00000000">
        <w:trPr>
          <w:jc w:val="center"/>
        </w:trPr>
        <w:tc>
          <w:tcPr>
            <w:tcW w:w="1242" w:type="dxa"/>
          </w:tcPr>
          <w:p w:rsidR="00000000" w:rsidRDefault="00A5366D">
            <w:pPr>
              <w:pStyle w:val="Tabelajustificadoverde"/>
            </w:pPr>
            <w:r>
              <w:t>39.17</w:t>
            </w:r>
          </w:p>
        </w:tc>
        <w:tc>
          <w:tcPr>
            <w:tcW w:w="5141" w:type="dxa"/>
            <w:vAlign w:val="center"/>
          </w:tcPr>
          <w:p w:rsidR="00000000" w:rsidRDefault="00A5366D">
            <w:pPr>
              <w:pStyle w:val="Tabelajustificadoverde"/>
            </w:pPr>
            <w:r>
              <w:t xml:space="preserve">tubos e seus acessórios (por exemplo, juntas, cotovelos, flanges, uniões), de plásticos, para uso na construção civil </w:t>
            </w:r>
          </w:p>
        </w:tc>
        <w:tc>
          <w:tcPr>
            <w:tcW w:w="1111" w:type="dxa"/>
            <w:vAlign w:val="center"/>
          </w:tcPr>
          <w:p w:rsidR="00000000" w:rsidRDefault="00A5366D">
            <w:pPr>
              <w:pStyle w:val="Tabelajustificadoverde"/>
            </w:pPr>
          </w:p>
          <w:p w:rsidR="00000000" w:rsidRDefault="00A5366D">
            <w:pPr>
              <w:pStyle w:val="Tabelajustificadoverde"/>
            </w:pPr>
            <w:r>
              <w:t>30,74</w:t>
            </w:r>
          </w:p>
        </w:tc>
        <w:tc>
          <w:tcPr>
            <w:tcW w:w="1157" w:type="dxa"/>
            <w:vAlign w:val="center"/>
          </w:tcPr>
          <w:p w:rsidR="00000000" w:rsidRDefault="00A5366D">
            <w:pPr>
              <w:pStyle w:val="Tabelajustificadoverde"/>
            </w:pPr>
          </w:p>
          <w:p w:rsidR="00000000" w:rsidRDefault="00A5366D">
            <w:pPr>
              <w:pStyle w:val="Tabelajustificadoverde"/>
            </w:pPr>
            <w:r>
              <w:t>30,74</w:t>
            </w:r>
          </w:p>
        </w:tc>
        <w:tc>
          <w:tcPr>
            <w:tcW w:w="1166" w:type="dxa"/>
            <w:vAlign w:val="center"/>
          </w:tcPr>
          <w:p w:rsidR="00000000" w:rsidRDefault="00A5366D">
            <w:pPr>
              <w:pStyle w:val="Tabelajustificadoverde"/>
            </w:pPr>
          </w:p>
          <w:p w:rsidR="00000000" w:rsidRDefault="00A5366D">
            <w:pPr>
              <w:pStyle w:val="Tabelajustificadoverde"/>
            </w:pPr>
            <w:r>
              <w:t>40,31</w:t>
            </w:r>
          </w:p>
        </w:tc>
      </w:tr>
      <w:tr w:rsidR="00000000">
        <w:trPr>
          <w:jc w:val="center"/>
        </w:trPr>
        <w:tc>
          <w:tcPr>
            <w:tcW w:w="1242" w:type="dxa"/>
          </w:tcPr>
          <w:p w:rsidR="00000000" w:rsidRDefault="00A5366D">
            <w:pPr>
              <w:pStyle w:val="Tabelajustificadoverde"/>
            </w:pPr>
            <w:r>
              <w:t>39.18</w:t>
            </w:r>
          </w:p>
        </w:tc>
        <w:tc>
          <w:tcPr>
            <w:tcW w:w="5141" w:type="dxa"/>
            <w:vAlign w:val="center"/>
          </w:tcPr>
          <w:p w:rsidR="00000000" w:rsidRDefault="00A5366D">
            <w:pPr>
              <w:pStyle w:val="Tabelajustificadoverde"/>
            </w:pPr>
            <w:r>
              <w:t xml:space="preserve">revestimento de </w:t>
            </w:r>
            <w:r>
              <w:t xml:space="preserve">pavimento de PVC e outros plásticos </w:t>
            </w:r>
          </w:p>
        </w:tc>
        <w:tc>
          <w:tcPr>
            <w:tcW w:w="1111" w:type="dxa"/>
            <w:vAlign w:val="center"/>
          </w:tcPr>
          <w:p w:rsidR="00000000" w:rsidRDefault="00A5366D">
            <w:pPr>
              <w:pStyle w:val="Tabelajustificadoverde"/>
            </w:pPr>
            <w:r>
              <w:t>32,97</w:t>
            </w:r>
          </w:p>
        </w:tc>
        <w:tc>
          <w:tcPr>
            <w:tcW w:w="1157" w:type="dxa"/>
            <w:vAlign w:val="center"/>
          </w:tcPr>
          <w:p w:rsidR="00000000" w:rsidRDefault="00A5366D">
            <w:pPr>
              <w:pStyle w:val="Tabelajustificadoverde"/>
            </w:pPr>
            <w:r>
              <w:t>32,97</w:t>
            </w:r>
          </w:p>
        </w:tc>
        <w:tc>
          <w:tcPr>
            <w:tcW w:w="1166" w:type="dxa"/>
            <w:vAlign w:val="center"/>
          </w:tcPr>
          <w:p w:rsidR="00000000" w:rsidRDefault="00A5366D">
            <w:pPr>
              <w:pStyle w:val="Tabelajustificadoverde"/>
            </w:pPr>
            <w:r>
              <w:t>42,70</w:t>
            </w:r>
          </w:p>
        </w:tc>
      </w:tr>
      <w:tr w:rsidR="00000000">
        <w:trPr>
          <w:jc w:val="center"/>
        </w:trPr>
        <w:tc>
          <w:tcPr>
            <w:tcW w:w="1242" w:type="dxa"/>
          </w:tcPr>
          <w:p w:rsidR="00000000" w:rsidRDefault="00A5366D">
            <w:pPr>
              <w:pStyle w:val="Tabelajustificadoverde"/>
            </w:pPr>
            <w:r>
              <w:t>39.19</w:t>
            </w:r>
          </w:p>
        </w:tc>
        <w:tc>
          <w:tcPr>
            <w:tcW w:w="5141" w:type="dxa"/>
            <w:vAlign w:val="center"/>
          </w:tcPr>
          <w:p w:rsidR="00000000" w:rsidRDefault="00A5366D">
            <w:pPr>
              <w:pStyle w:val="Tabelajustificadoverde"/>
            </w:pPr>
            <w:r>
              <w:t>chapas, folhas, tiras, fitas, películas e outras formas planas, auto-adesivas, de plásticos, mesmo em rolos, para uso na construção civil;  veda rosca, lona plástica, fitas isolantes e afins</w:t>
            </w:r>
          </w:p>
        </w:tc>
        <w:tc>
          <w:tcPr>
            <w:tcW w:w="1111" w:type="dxa"/>
            <w:vAlign w:val="center"/>
          </w:tcPr>
          <w:p w:rsidR="00000000" w:rsidRDefault="00A5366D">
            <w:pPr>
              <w:pStyle w:val="Tabelajustificadoverde"/>
            </w:pPr>
            <w:r>
              <w:t>81,</w:t>
            </w:r>
            <w:r>
              <w:t>49</w:t>
            </w:r>
          </w:p>
        </w:tc>
        <w:tc>
          <w:tcPr>
            <w:tcW w:w="1157" w:type="dxa"/>
            <w:vAlign w:val="center"/>
          </w:tcPr>
          <w:p w:rsidR="00000000" w:rsidRDefault="00A5366D">
            <w:pPr>
              <w:pStyle w:val="Tabelajustificadoverde"/>
            </w:pPr>
            <w:r>
              <w:t>81,49</w:t>
            </w:r>
          </w:p>
        </w:tc>
        <w:tc>
          <w:tcPr>
            <w:tcW w:w="1166" w:type="dxa"/>
            <w:vAlign w:val="center"/>
          </w:tcPr>
          <w:p w:rsidR="00000000" w:rsidRDefault="00A5366D">
            <w:pPr>
              <w:pStyle w:val="Tabelajustificadoverde"/>
            </w:pPr>
            <w:r>
              <w:t>94,77</w:t>
            </w:r>
          </w:p>
        </w:tc>
      </w:tr>
      <w:tr w:rsidR="00000000">
        <w:trPr>
          <w:jc w:val="center"/>
        </w:trPr>
        <w:tc>
          <w:tcPr>
            <w:tcW w:w="1242" w:type="dxa"/>
          </w:tcPr>
          <w:p w:rsidR="00000000" w:rsidRDefault="00A5366D">
            <w:pPr>
              <w:pStyle w:val="Tabelajustificadoverde"/>
            </w:pPr>
            <w:r>
              <w:t>39.20</w:t>
            </w:r>
          </w:p>
          <w:p w:rsidR="00000000" w:rsidRDefault="00A5366D">
            <w:pPr>
              <w:pStyle w:val="Tabelajustificadoverde"/>
            </w:pPr>
            <w:r>
              <w:t>39.21</w:t>
            </w:r>
          </w:p>
        </w:tc>
        <w:tc>
          <w:tcPr>
            <w:tcW w:w="5141" w:type="dxa"/>
            <w:vAlign w:val="center"/>
          </w:tcPr>
          <w:p w:rsidR="00000000" w:rsidRDefault="00A5366D">
            <w:pPr>
              <w:pStyle w:val="Tabelajustificadoverde"/>
            </w:pPr>
            <w:r>
              <w:t xml:space="preserve">veda rosca, lona plástica, fitas isolantes e afins </w:t>
            </w:r>
          </w:p>
        </w:tc>
        <w:tc>
          <w:tcPr>
            <w:tcW w:w="1111" w:type="dxa"/>
            <w:vAlign w:val="center"/>
          </w:tcPr>
          <w:p w:rsidR="00000000" w:rsidRDefault="00A5366D">
            <w:pPr>
              <w:pStyle w:val="Tabelajustificadoverde"/>
            </w:pPr>
            <w:r>
              <w:t>28,17</w:t>
            </w:r>
          </w:p>
        </w:tc>
        <w:tc>
          <w:tcPr>
            <w:tcW w:w="1157" w:type="dxa"/>
            <w:vAlign w:val="center"/>
          </w:tcPr>
          <w:p w:rsidR="00000000" w:rsidRDefault="00A5366D">
            <w:pPr>
              <w:pStyle w:val="Tabelajustificadoverde"/>
            </w:pPr>
            <w:r>
              <w:t>28,17</w:t>
            </w:r>
          </w:p>
        </w:tc>
        <w:tc>
          <w:tcPr>
            <w:tcW w:w="1166" w:type="dxa"/>
            <w:vAlign w:val="center"/>
          </w:tcPr>
          <w:p w:rsidR="00000000" w:rsidRDefault="00A5366D">
            <w:pPr>
              <w:pStyle w:val="Tabelajustificadoverde"/>
            </w:pPr>
            <w:r>
              <w:t>37,55</w:t>
            </w:r>
          </w:p>
        </w:tc>
      </w:tr>
      <w:tr w:rsidR="00000000">
        <w:trPr>
          <w:jc w:val="center"/>
        </w:trPr>
        <w:tc>
          <w:tcPr>
            <w:tcW w:w="1242" w:type="dxa"/>
          </w:tcPr>
          <w:p w:rsidR="00000000" w:rsidRDefault="00A5366D">
            <w:pPr>
              <w:pStyle w:val="Tabelajustificadoverde"/>
            </w:pPr>
            <w:r>
              <w:t>39.21</w:t>
            </w:r>
          </w:p>
        </w:tc>
        <w:tc>
          <w:tcPr>
            <w:tcW w:w="5141" w:type="dxa"/>
            <w:vAlign w:val="center"/>
          </w:tcPr>
          <w:p w:rsidR="00000000" w:rsidRDefault="00A5366D">
            <w:pPr>
              <w:pStyle w:val="Tabelajustificadoverde"/>
            </w:pPr>
            <w:r>
              <w:t xml:space="preserve">telhas plásticas, chapas, laminados plásticos em bobina, para uso na construção civil </w:t>
            </w:r>
          </w:p>
        </w:tc>
        <w:tc>
          <w:tcPr>
            <w:tcW w:w="1111" w:type="dxa"/>
            <w:vAlign w:val="center"/>
          </w:tcPr>
          <w:p w:rsidR="00000000" w:rsidRDefault="00A5366D">
            <w:pPr>
              <w:pStyle w:val="Tabelajustificadoverde"/>
            </w:pPr>
            <w:r>
              <w:t>81,49</w:t>
            </w:r>
          </w:p>
        </w:tc>
        <w:tc>
          <w:tcPr>
            <w:tcW w:w="1157" w:type="dxa"/>
            <w:vAlign w:val="center"/>
          </w:tcPr>
          <w:p w:rsidR="00000000" w:rsidRDefault="00A5366D">
            <w:pPr>
              <w:pStyle w:val="Tabelajustificadoverde"/>
            </w:pPr>
            <w:r>
              <w:t>81,49</w:t>
            </w:r>
          </w:p>
        </w:tc>
        <w:tc>
          <w:tcPr>
            <w:tcW w:w="1166" w:type="dxa"/>
            <w:vAlign w:val="center"/>
          </w:tcPr>
          <w:p w:rsidR="00000000" w:rsidRDefault="00A5366D">
            <w:pPr>
              <w:pStyle w:val="Tabelajustificadoverde"/>
            </w:pPr>
            <w:r>
              <w:t>94,77</w:t>
            </w:r>
          </w:p>
        </w:tc>
      </w:tr>
      <w:tr w:rsidR="00000000">
        <w:trPr>
          <w:jc w:val="center"/>
        </w:trPr>
        <w:tc>
          <w:tcPr>
            <w:tcW w:w="1242" w:type="dxa"/>
          </w:tcPr>
          <w:p w:rsidR="00000000" w:rsidRDefault="00A5366D">
            <w:pPr>
              <w:pStyle w:val="Tabelajustificadoverde"/>
            </w:pPr>
            <w:r>
              <w:t>39.22</w:t>
            </w:r>
          </w:p>
        </w:tc>
        <w:tc>
          <w:tcPr>
            <w:tcW w:w="5141" w:type="dxa"/>
            <w:vAlign w:val="center"/>
          </w:tcPr>
          <w:p w:rsidR="00000000" w:rsidRDefault="00A5366D">
            <w:pPr>
              <w:pStyle w:val="Tabelajustificadoverde"/>
            </w:pPr>
            <w:r>
              <w:t xml:space="preserve">banheiras, boxes para chuveiros, pias, </w:t>
            </w:r>
            <w:r>
              <w:t xml:space="preserve">lavatórios, bidês, sanitários e seus assentos e tampas, caixas de descarga e artigos semelhantes para usos sanitários ou higiênicos, de plásticos </w:t>
            </w:r>
          </w:p>
        </w:tc>
        <w:tc>
          <w:tcPr>
            <w:tcW w:w="1111" w:type="dxa"/>
            <w:vAlign w:val="center"/>
          </w:tcPr>
          <w:p w:rsidR="00000000" w:rsidRDefault="00A5366D">
            <w:pPr>
              <w:pStyle w:val="Tabelajustificadoverde"/>
            </w:pPr>
            <w:r>
              <w:t>39,28</w:t>
            </w:r>
          </w:p>
        </w:tc>
        <w:tc>
          <w:tcPr>
            <w:tcW w:w="1157" w:type="dxa"/>
            <w:vAlign w:val="center"/>
          </w:tcPr>
          <w:p w:rsidR="00000000" w:rsidRDefault="00A5366D">
            <w:pPr>
              <w:pStyle w:val="Tabelajustificadoverde"/>
            </w:pPr>
            <w:r>
              <w:t>39,28</w:t>
            </w:r>
          </w:p>
        </w:tc>
        <w:tc>
          <w:tcPr>
            <w:tcW w:w="1166" w:type="dxa"/>
            <w:vAlign w:val="center"/>
          </w:tcPr>
          <w:p w:rsidR="00000000" w:rsidRDefault="00A5366D">
            <w:pPr>
              <w:pStyle w:val="Tabelajustificadoverde"/>
            </w:pPr>
            <w:r>
              <w:t>49,47</w:t>
            </w:r>
          </w:p>
        </w:tc>
      </w:tr>
      <w:tr w:rsidR="00000000">
        <w:trPr>
          <w:jc w:val="center"/>
        </w:trPr>
        <w:tc>
          <w:tcPr>
            <w:tcW w:w="1242" w:type="dxa"/>
          </w:tcPr>
          <w:p w:rsidR="00000000" w:rsidRDefault="00A5366D">
            <w:pPr>
              <w:pStyle w:val="Tabelajustificadoverde"/>
            </w:pPr>
            <w:r>
              <w:t>39.24</w:t>
            </w:r>
          </w:p>
        </w:tc>
        <w:tc>
          <w:tcPr>
            <w:tcW w:w="5141" w:type="dxa"/>
            <w:vAlign w:val="center"/>
          </w:tcPr>
          <w:p w:rsidR="00000000" w:rsidRDefault="00A5366D">
            <w:pPr>
              <w:pStyle w:val="Tabelajustificadoverde"/>
            </w:pPr>
            <w:r>
              <w:t xml:space="preserve">artefatos de higiene/toucador de plástico </w:t>
            </w:r>
          </w:p>
        </w:tc>
        <w:tc>
          <w:tcPr>
            <w:tcW w:w="1111" w:type="dxa"/>
            <w:vAlign w:val="center"/>
          </w:tcPr>
          <w:p w:rsidR="00000000" w:rsidRDefault="00A5366D">
            <w:pPr>
              <w:pStyle w:val="Tabelajustificadoverde"/>
            </w:pPr>
            <w:r>
              <w:t>74,51</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87,28</w:t>
            </w:r>
          </w:p>
        </w:tc>
      </w:tr>
      <w:tr w:rsidR="00000000">
        <w:trPr>
          <w:jc w:val="center"/>
        </w:trPr>
        <w:tc>
          <w:tcPr>
            <w:tcW w:w="1242" w:type="dxa"/>
          </w:tcPr>
          <w:p w:rsidR="00000000" w:rsidRDefault="00A5366D">
            <w:pPr>
              <w:pStyle w:val="Tabelajustificadoverde"/>
            </w:pPr>
            <w:r>
              <w:t>3925.10.00 e 3925.90.00</w:t>
            </w:r>
          </w:p>
        </w:tc>
        <w:tc>
          <w:tcPr>
            <w:tcW w:w="5141" w:type="dxa"/>
            <w:vAlign w:val="center"/>
          </w:tcPr>
          <w:p w:rsidR="00000000" w:rsidRDefault="00A5366D">
            <w:pPr>
              <w:pStyle w:val="Tabelajustificadoverde"/>
            </w:pPr>
            <w:r>
              <w:t>te</w:t>
            </w:r>
            <w:r>
              <w:t xml:space="preserve">lhas, cumeeiras e caixas d’água de polietileno e outros plásticos </w:t>
            </w:r>
          </w:p>
        </w:tc>
        <w:tc>
          <w:tcPr>
            <w:tcW w:w="1111" w:type="dxa"/>
            <w:vAlign w:val="center"/>
          </w:tcPr>
          <w:p w:rsidR="00000000" w:rsidRDefault="00A5366D">
            <w:pPr>
              <w:pStyle w:val="Tabelajustificadoverde"/>
            </w:pPr>
            <w:r>
              <w:t>43,84</w:t>
            </w:r>
          </w:p>
        </w:tc>
        <w:tc>
          <w:tcPr>
            <w:tcW w:w="1157" w:type="dxa"/>
            <w:vAlign w:val="center"/>
          </w:tcPr>
          <w:p w:rsidR="00000000" w:rsidRDefault="00A5366D">
            <w:pPr>
              <w:pStyle w:val="Tabelajustificadoverde"/>
            </w:pPr>
            <w:r>
              <w:t>43,84</w:t>
            </w:r>
          </w:p>
        </w:tc>
        <w:tc>
          <w:tcPr>
            <w:tcW w:w="1166" w:type="dxa"/>
            <w:vAlign w:val="center"/>
          </w:tcPr>
          <w:p w:rsidR="00000000" w:rsidRDefault="00A5366D">
            <w:pPr>
              <w:pStyle w:val="Tabelajustificadoverde"/>
            </w:pPr>
            <w:r>
              <w:t>54,36</w:t>
            </w:r>
          </w:p>
        </w:tc>
      </w:tr>
      <w:tr w:rsidR="00000000">
        <w:trPr>
          <w:jc w:val="center"/>
        </w:trPr>
        <w:tc>
          <w:tcPr>
            <w:tcW w:w="1242" w:type="dxa"/>
          </w:tcPr>
          <w:p w:rsidR="00000000" w:rsidRDefault="00A5366D">
            <w:pPr>
              <w:pStyle w:val="Tabelajustificadoverde"/>
            </w:pPr>
            <w:r>
              <w:t>3926.90</w:t>
            </w:r>
          </w:p>
        </w:tc>
        <w:tc>
          <w:tcPr>
            <w:tcW w:w="5141" w:type="dxa"/>
            <w:vAlign w:val="center"/>
          </w:tcPr>
          <w:p w:rsidR="00000000" w:rsidRDefault="00A5366D">
            <w:pPr>
              <w:pStyle w:val="Tabelajustificadoverde"/>
            </w:pPr>
            <w:r>
              <w:t xml:space="preserve">outras obras de plástico, para uso na construção civil </w:t>
            </w:r>
          </w:p>
        </w:tc>
        <w:tc>
          <w:tcPr>
            <w:tcW w:w="1111" w:type="dxa"/>
            <w:vAlign w:val="center"/>
          </w:tcPr>
          <w:p w:rsidR="00000000" w:rsidRDefault="00A5366D">
            <w:pPr>
              <w:pStyle w:val="Tabelajustificadoverde"/>
            </w:pPr>
            <w:r>
              <w:t>30,48</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40,03</w:t>
            </w:r>
          </w:p>
        </w:tc>
      </w:tr>
      <w:tr w:rsidR="00000000">
        <w:trPr>
          <w:jc w:val="center"/>
        </w:trPr>
        <w:tc>
          <w:tcPr>
            <w:tcW w:w="1242" w:type="dxa"/>
          </w:tcPr>
          <w:p w:rsidR="00000000" w:rsidRDefault="00A5366D">
            <w:pPr>
              <w:pStyle w:val="Tabelajustificadoverde"/>
            </w:pPr>
            <w:r>
              <w:t>4005.91.90</w:t>
            </w:r>
          </w:p>
        </w:tc>
        <w:tc>
          <w:tcPr>
            <w:tcW w:w="5141" w:type="dxa"/>
            <w:vAlign w:val="center"/>
          </w:tcPr>
          <w:p w:rsidR="00000000" w:rsidRDefault="00A5366D">
            <w:pPr>
              <w:pStyle w:val="Tabelajustificadoverde"/>
            </w:pPr>
            <w:r>
              <w:t xml:space="preserve">fitas emborrachadas </w:t>
            </w:r>
          </w:p>
        </w:tc>
        <w:tc>
          <w:tcPr>
            <w:tcW w:w="1111" w:type="dxa"/>
            <w:vAlign w:val="center"/>
          </w:tcPr>
          <w:p w:rsidR="00000000" w:rsidRDefault="00A5366D">
            <w:pPr>
              <w:pStyle w:val="Tabelajustificadoverde"/>
            </w:pPr>
            <w:r>
              <w:t>27,14</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36,44</w:t>
            </w:r>
          </w:p>
        </w:tc>
      </w:tr>
      <w:tr w:rsidR="00000000">
        <w:trPr>
          <w:jc w:val="center"/>
        </w:trPr>
        <w:tc>
          <w:tcPr>
            <w:tcW w:w="1242" w:type="dxa"/>
          </w:tcPr>
          <w:p w:rsidR="00000000" w:rsidRDefault="00A5366D">
            <w:pPr>
              <w:pStyle w:val="Tabelajustificadoverde"/>
            </w:pPr>
            <w:r>
              <w:t>40.09</w:t>
            </w:r>
          </w:p>
        </w:tc>
        <w:tc>
          <w:tcPr>
            <w:tcW w:w="5141" w:type="dxa"/>
            <w:vAlign w:val="center"/>
          </w:tcPr>
          <w:p w:rsidR="00000000" w:rsidRDefault="00A5366D">
            <w:pPr>
              <w:pStyle w:val="Tabelajustificadoverde"/>
            </w:pPr>
            <w:r>
              <w:t>tubos de borracha vulcanizada não endu</w:t>
            </w:r>
            <w:r>
              <w:t xml:space="preserve">recida, mesmo providos dos respectivos acessórios (por exemplo, juntas, cotovelos, flanges, uniões) para uso na construção civil </w:t>
            </w:r>
          </w:p>
        </w:tc>
        <w:tc>
          <w:tcPr>
            <w:tcW w:w="1111" w:type="dxa"/>
            <w:vAlign w:val="center"/>
          </w:tcPr>
          <w:p w:rsidR="00000000" w:rsidRDefault="00A5366D">
            <w:pPr>
              <w:pStyle w:val="Tabelajustificadoverde"/>
            </w:pPr>
            <w:r>
              <w:t>42,35</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52,77</w:t>
            </w:r>
          </w:p>
        </w:tc>
      </w:tr>
      <w:tr w:rsidR="00000000">
        <w:trPr>
          <w:jc w:val="center"/>
        </w:trPr>
        <w:tc>
          <w:tcPr>
            <w:tcW w:w="1242" w:type="dxa"/>
          </w:tcPr>
          <w:p w:rsidR="00000000" w:rsidRDefault="00A5366D">
            <w:pPr>
              <w:pStyle w:val="Tabelajustificadoverde"/>
            </w:pPr>
            <w:r>
              <w:t>4016.91.00</w:t>
            </w:r>
          </w:p>
        </w:tc>
        <w:tc>
          <w:tcPr>
            <w:tcW w:w="5141" w:type="dxa"/>
            <w:vAlign w:val="center"/>
          </w:tcPr>
          <w:p w:rsidR="00000000" w:rsidRDefault="00A5366D">
            <w:pPr>
              <w:pStyle w:val="Tabelajustificadoverde"/>
            </w:pPr>
            <w:r>
              <w:t xml:space="preserve">revestimentos para pavimentos (pisos) e capachos de borracha vulcanizada não endurecida </w:t>
            </w:r>
          </w:p>
        </w:tc>
        <w:tc>
          <w:tcPr>
            <w:tcW w:w="1111" w:type="dxa"/>
            <w:vAlign w:val="center"/>
          </w:tcPr>
          <w:p w:rsidR="00000000" w:rsidRDefault="00A5366D">
            <w:pPr>
              <w:pStyle w:val="Tabelajustificadoverde"/>
            </w:pPr>
            <w:r>
              <w:t>81,49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94,</w:t>
            </w:r>
            <w:r>
              <w:t>77</w:t>
            </w:r>
          </w:p>
        </w:tc>
      </w:tr>
      <w:tr w:rsidR="00000000">
        <w:trPr>
          <w:jc w:val="center"/>
        </w:trPr>
        <w:tc>
          <w:tcPr>
            <w:tcW w:w="1242" w:type="dxa"/>
          </w:tcPr>
          <w:p w:rsidR="00000000" w:rsidRDefault="00A5366D">
            <w:pPr>
              <w:pStyle w:val="Tabelajustificadoverde"/>
            </w:pPr>
            <w:r>
              <w:t>48.14</w:t>
            </w:r>
          </w:p>
        </w:tc>
        <w:tc>
          <w:tcPr>
            <w:tcW w:w="5141" w:type="dxa"/>
            <w:vAlign w:val="center"/>
          </w:tcPr>
          <w:p w:rsidR="00000000" w:rsidRDefault="00A5366D">
            <w:pPr>
              <w:pStyle w:val="Tabelajustificadoverde"/>
            </w:pPr>
            <w:r>
              <w:t xml:space="preserve">papel de parede e revestimentos de parede semelhantes; papel para vitrais </w:t>
            </w:r>
          </w:p>
        </w:tc>
        <w:tc>
          <w:tcPr>
            <w:tcW w:w="1111" w:type="dxa"/>
            <w:vAlign w:val="center"/>
          </w:tcPr>
          <w:p w:rsidR="00000000" w:rsidRDefault="00A5366D">
            <w:pPr>
              <w:pStyle w:val="Tabelajustificadoverde"/>
            </w:pPr>
            <w:r>
              <w:t>51,13</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62,19</w:t>
            </w:r>
          </w:p>
        </w:tc>
      </w:tr>
      <w:tr w:rsidR="00000000">
        <w:trPr>
          <w:jc w:val="center"/>
        </w:trPr>
        <w:tc>
          <w:tcPr>
            <w:tcW w:w="1242" w:type="dxa"/>
          </w:tcPr>
          <w:p w:rsidR="00000000" w:rsidRDefault="00A5366D">
            <w:pPr>
              <w:pStyle w:val="Tabelajustificadoverde"/>
            </w:pPr>
            <w:r>
              <w:t>68.05</w:t>
            </w:r>
          </w:p>
        </w:tc>
        <w:tc>
          <w:tcPr>
            <w:tcW w:w="5141" w:type="dxa"/>
            <w:vAlign w:val="center"/>
          </w:tcPr>
          <w:p w:rsidR="00000000" w:rsidRDefault="00A5366D">
            <w:pPr>
              <w:pStyle w:val="Tabelajustificadoverde"/>
            </w:pPr>
            <w:r>
              <w:t>abrasivos naturais ou artificiais, em pó ou em grãos, aplicados sobre matérias têxteis, papel, cartão ou outras matérias, mesmo recortados, costurados</w:t>
            </w:r>
            <w:r>
              <w:t xml:space="preserve"> ou reunidos de outro modo </w:t>
            </w:r>
          </w:p>
        </w:tc>
        <w:tc>
          <w:tcPr>
            <w:tcW w:w="1111" w:type="dxa"/>
            <w:vAlign w:val="center"/>
          </w:tcPr>
          <w:p w:rsidR="00000000" w:rsidRDefault="00A5366D">
            <w:pPr>
              <w:pStyle w:val="Tabelajustificadoverde"/>
            </w:pPr>
            <w:r>
              <w:t>35,90</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45,84</w:t>
            </w:r>
          </w:p>
        </w:tc>
      </w:tr>
      <w:tr w:rsidR="00000000">
        <w:trPr>
          <w:jc w:val="center"/>
        </w:trPr>
        <w:tc>
          <w:tcPr>
            <w:tcW w:w="1242" w:type="dxa"/>
          </w:tcPr>
          <w:p w:rsidR="00000000" w:rsidRDefault="00A5366D">
            <w:pPr>
              <w:pStyle w:val="Tabelajustificadoverde"/>
            </w:pPr>
            <w:r>
              <w:t>6807.10.00</w:t>
            </w:r>
          </w:p>
        </w:tc>
        <w:tc>
          <w:tcPr>
            <w:tcW w:w="5141" w:type="dxa"/>
            <w:vAlign w:val="center"/>
          </w:tcPr>
          <w:p w:rsidR="00000000" w:rsidRDefault="00A5366D">
            <w:pPr>
              <w:pStyle w:val="Tabelajustificadoverde"/>
            </w:pPr>
            <w:r>
              <w:t xml:space="preserve">manta asfáltica </w:t>
            </w:r>
          </w:p>
        </w:tc>
        <w:tc>
          <w:tcPr>
            <w:tcW w:w="1111" w:type="dxa"/>
            <w:vAlign w:val="center"/>
          </w:tcPr>
          <w:p w:rsidR="00000000" w:rsidRDefault="00A5366D">
            <w:pPr>
              <w:pStyle w:val="Tabelajustificadoverde"/>
            </w:pPr>
            <w:r>
              <w:t>34,44</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44,28</w:t>
            </w:r>
          </w:p>
        </w:tc>
      </w:tr>
      <w:tr w:rsidR="00000000">
        <w:trPr>
          <w:jc w:val="center"/>
        </w:trPr>
        <w:tc>
          <w:tcPr>
            <w:tcW w:w="1242" w:type="dxa"/>
          </w:tcPr>
          <w:p w:rsidR="00000000" w:rsidRDefault="00A5366D">
            <w:pPr>
              <w:pStyle w:val="Tabelajustificadoverde"/>
            </w:pPr>
            <w:r>
              <w:t>68.11</w:t>
            </w:r>
          </w:p>
        </w:tc>
        <w:tc>
          <w:tcPr>
            <w:tcW w:w="5141" w:type="dxa"/>
            <w:vAlign w:val="center"/>
          </w:tcPr>
          <w:p w:rsidR="00000000" w:rsidRDefault="00A5366D">
            <w:pPr>
              <w:pStyle w:val="Tabelajustificadoverde"/>
            </w:pPr>
            <w:r>
              <w:t>caixas d’água, tanques e reservatórios e suas tampas, telhas, calhas, cumeeiras e afins, de fibrocimento, cimento-celulose ou semelhantes, contendo ou não amianto</w:t>
            </w:r>
          </w:p>
        </w:tc>
        <w:tc>
          <w:tcPr>
            <w:tcW w:w="1111" w:type="dxa"/>
            <w:vAlign w:val="center"/>
          </w:tcPr>
          <w:p w:rsidR="00000000" w:rsidRDefault="00A5366D">
            <w:pPr>
              <w:pStyle w:val="Tabelajustificadoverde"/>
            </w:pPr>
            <w:r>
              <w:t>5</w:t>
            </w:r>
            <w:r>
              <w:t>7,35</w:t>
            </w:r>
          </w:p>
        </w:tc>
        <w:tc>
          <w:tcPr>
            <w:tcW w:w="1157" w:type="dxa"/>
            <w:vAlign w:val="center"/>
          </w:tcPr>
          <w:p w:rsidR="00000000" w:rsidRDefault="00A5366D">
            <w:pPr>
              <w:pStyle w:val="Tabelajustificadoverde"/>
            </w:pPr>
            <w:r>
              <w:t>57,35</w:t>
            </w:r>
          </w:p>
        </w:tc>
        <w:tc>
          <w:tcPr>
            <w:tcW w:w="1166" w:type="dxa"/>
            <w:vAlign w:val="center"/>
          </w:tcPr>
          <w:p w:rsidR="00000000" w:rsidRDefault="00A5366D">
            <w:pPr>
              <w:pStyle w:val="Tabelajustificadoverde"/>
            </w:pPr>
            <w:r>
              <w:t>68,86</w:t>
            </w:r>
          </w:p>
        </w:tc>
      </w:tr>
      <w:tr w:rsidR="00000000">
        <w:trPr>
          <w:jc w:val="center"/>
        </w:trPr>
        <w:tc>
          <w:tcPr>
            <w:tcW w:w="1242" w:type="dxa"/>
          </w:tcPr>
          <w:p w:rsidR="00000000" w:rsidRDefault="00A5366D">
            <w:pPr>
              <w:pStyle w:val="Tabelajustificadoverde"/>
            </w:pPr>
            <w:r>
              <w:t>69.10</w:t>
            </w:r>
          </w:p>
        </w:tc>
        <w:tc>
          <w:tcPr>
            <w:tcW w:w="5141" w:type="dxa"/>
            <w:vAlign w:val="center"/>
          </w:tcPr>
          <w:p w:rsidR="00000000" w:rsidRDefault="00A5366D">
            <w:pPr>
              <w:pStyle w:val="Tabelajustificadoverde"/>
            </w:pPr>
            <w:r>
              <w:t xml:space="preserve">pias, lavatórios, colunas para lavatórios, banheiras, bidês, sanitários, caixas de descarga, mictórios e aparelhos fixos semelhantes para usos sanitários, de cerâmica </w:t>
            </w:r>
          </w:p>
        </w:tc>
        <w:tc>
          <w:tcPr>
            <w:tcW w:w="1111" w:type="dxa"/>
            <w:vAlign w:val="center"/>
          </w:tcPr>
          <w:p w:rsidR="00000000" w:rsidRDefault="00A5366D">
            <w:pPr>
              <w:pStyle w:val="Tabelajustificadoverde"/>
            </w:pPr>
            <w:r>
              <w:t>34,29</w:t>
            </w:r>
          </w:p>
        </w:tc>
        <w:tc>
          <w:tcPr>
            <w:tcW w:w="1157" w:type="dxa"/>
            <w:vAlign w:val="center"/>
          </w:tcPr>
          <w:p w:rsidR="00000000" w:rsidRDefault="00A5366D">
            <w:pPr>
              <w:pStyle w:val="Tabelajustificadoverde"/>
            </w:pPr>
            <w:r>
              <w:t>34,29</w:t>
            </w:r>
          </w:p>
        </w:tc>
        <w:tc>
          <w:tcPr>
            <w:tcW w:w="1166" w:type="dxa"/>
            <w:vAlign w:val="center"/>
          </w:tcPr>
          <w:p w:rsidR="00000000" w:rsidRDefault="00A5366D">
            <w:pPr>
              <w:pStyle w:val="Tabelajustificadoverde"/>
            </w:pPr>
            <w:r>
              <w:t>44,12</w:t>
            </w:r>
          </w:p>
        </w:tc>
      </w:tr>
      <w:tr w:rsidR="00000000">
        <w:trPr>
          <w:jc w:val="center"/>
        </w:trPr>
        <w:tc>
          <w:tcPr>
            <w:tcW w:w="1242" w:type="dxa"/>
          </w:tcPr>
          <w:p w:rsidR="00000000" w:rsidRDefault="00A5366D">
            <w:pPr>
              <w:pStyle w:val="Tabelajustificadoverde"/>
            </w:pPr>
            <w:r>
              <w:t>6912.00.00</w:t>
            </w:r>
          </w:p>
        </w:tc>
        <w:tc>
          <w:tcPr>
            <w:tcW w:w="5141" w:type="dxa"/>
            <w:vAlign w:val="center"/>
          </w:tcPr>
          <w:p w:rsidR="00000000" w:rsidRDefault="00A5366D">
            <w:pPr>
              <w:pStyle w:val="Tabelajustificadoverde"/>
            </w:pPr>
            <w:r>
              <w:t>artefatos de higiene/toucador de c</w:t>
            </w:r>
            <w:r>
              <w:t xml:space="preserve">erâmica </w:t>
            </w:r>
          </w:p>
        </w:tc>
        <w:tc>
          <w:tcPr>
            <w:tcW w:w="1111" w:type="dxa"/>
            <w:vAlign w:val="center"/>
          </w:tcPr>
          <w:p w:rsidR="00000000" w:rsidRDefault="00A5366D">
            <w:pPr>
              <w:pStyle w:val="Tabelajustificadoverde"/>
            </w:pPr>
            <w:r>
              <w:t>57,10</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68,60</w:t>
            </w:r>
          </w:p>
        </w:tc>
      </w:tr>
      <w:tr w:rsidR="00000000">
        <w:trPr>
          <w:jc w:val="center"/>
        </w:trPr>
        <w:tc>
          <w:tcPr>
            <w:tcW w:w="1242" w:type="dxa"/>
          </w:tcPr>
          <w:p w:rsidR="00000000" w:rsidRDefault="00A5366D">
            <w:pPr>
              <w:pStyle w:val="Tabelajustificadoverde"/>
            </w:pPr>
            <w:r>
              <w:t>70.16</w:t>
            </w:r>
          </w:p>
        </w:tc>
        <w:tc>
          <w:tcPr>
            <w:tcW w:w="5141" w:type="dxa"/>
            <w:vAlign w:val="center"/>
          </w:tcPr>
          <w:p w:rsidR="00000000" w:rsidRDefault="00A5366D">
            <w:pPr>
              <w:pStyle w:val="Tabelajustificadoverde"/>
            </w:pPr>
            <w:r>
              <w:t xml:space="preserve">blocos, placas, tijolos, ladrilhos, telhas e outros artefatos, de vidro prensado ou moldado, mesmo armado, para construção; cubos, pastilhas e outros artigos semelhantes </w:t>
            </w:r>
          </w:p>
        </w:tc>
        <w:tc>
          <w:tcPr>
            <w:tcW w:w="1111" w:type="dxa"/>
            <w:vAlign w:val="center"/>
          </w:tcPr>
          <w:p w:rsidR="00000000" w:rsidRDefault="00A5366D">
            <w:pPr>
              <w:pStyle w:val="Tabelajustificadoverde"/>
            </w:pPr>
            <w:r>
              <w:t>61,20</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73,00</w:t>
            </w:r>
          </w:p>
        </w:tc>
      </w:tr>
      <w:tr w:rsidR="00000000">
        <w:trPr>
          <w:jc w:val="center"/>
        </w:trPr>
        <w:tc>
          <w:tcPr>
            <w:tcW w:w="1242" w:type="dxa"/>
          </w:tcPr>
          <w:p w:rsidR="00000000" w:rsidRDefault="00A5366D">
            <w:pPr>
              <w:pStyle w:val="Tabelajustificadoverde"/>
            </w:pPr>
            <w:r>
              <w:t>73.10</w:t>
            </w:r>
          </w:p>
        </w:tc>
        <w:tc>
          <w:tcPr>
            <w:tcW w:w="5141" w:type="dxa"/>
            <w:vAlign w:val="center"/>
          </w:tcPr>
          <w:p w:rsidR="00000000" w:rsidRDefault="00A5366D">
            <w:pPr>
              <w:pStyle w:val="Tabelajustificadoverde"/>
            </w:pPr>
            <w:r>
              <w:t>caixas diversas (tais como caixa d</w:t>
            </w:r>
            <w:r>
              <w:t xml:space="preserve">e correio, de entrada de água, de energia, de instalação) de ferro ou aço, próprias para a construção civil; pias, banheiras, lavatórios, cubas, mictórios, tanques e afins de ferro fundido, ferro ou aço </w:t>
            </w:r>
          </w:p>
        </w:tc>
        <w:tc>
          <w:tcPr>
            <w:tcW w:w="1111" w:type="dxa"/>
            <w:vAlign w:val="center"/>
          </w:tcPr>
          <w:p w:rsidR="00000000" w:rsidRDefault="00A5366D">
            <w:pPr>
              <w:pStyle w:val="Tabelajustificadoverde"/>
            </w:pPr>
            <w:r>
              <w:t>58,53</w:t>
            </w:r>
          </w:p>
        </w:tc>
        <w:tc>
          <w:tcPr>
            <w:tcW w:w="1157" w:type="dxa"/>
            <w:vAlign w:val="center"/>
          </w:tcPr>
          <w:p w:rsidR="00000000" w:rsidRDefault="00A5366D">
            <w:pPr>
              <w:pStyle w:val="Tabelajustificadoverde"/>
            </w:pPr>
            <w:r>
              <w:t>58,53</w:t>
            </w:r>
          </w:p>
        </w:tc>
        <w:tc>
          <w:tcPr>
            <w:tcW w:w="1166" w:type="dxa"/>
            <w:vAlign w:val="center"/>
          </w:tcPr>
          <w:p w:rsidR="00000000" w:rsidRDefault="00A5366D">
            <w:pPr>
              <w:pStyle w:val="Tabelajustificadoverde"/>
            </w:pPr>
            <w:r>
              <w:t>70,13</w:t>
            </w:r>
          </w:p>
        </w:tc>
      </w:tr>
      <w:tr w:rsidR="00000000">
        <w:trPr>
          <w:jc w:val="center"/>
        </w:trPr>
        <w:tc>
          <w:tcPr>
            <w:tcW w:w="1242" w:type="dxa"/>
          </w:tcPr>
          <w:p w:rsidR="00000000" w:rsidRDefault="00A5366D">
            <w:pPr>
              <w:pStyle w:val="Tabelajustificadoverde"/>
            </w:pPr>
            <w:r>
              <w:t>73.24</w:t>
            </w:r>
          </w:p>
        </w:tc>
        <w:tc>
          <w:tcPr>
            <w:tcW w:w="5141" w:type="dxa"/>
            <w:vAlign w:val="center"/>
          </w:tcPr>
          <w:p w:rsidR="00000000" w:rsidRDefault="00A5366D">
            <w:pPr>
              <w:pStyle w:val="Tabelajustificadoverde"/>
            </w:pPr>
            <w:r>
              <w:t xml:space="preserve">artefatos de higiene ou de </w:t>
            </w:r>
            <w:r>
              <w:t xml:space="preserve">toucador, e suas partes, de ferro fundido, ferro ou aço </w:t>
            </w:r>
          </w:p>
        </w:tc>
        <w:tc>
          <w:tcPr>
            <w:tcW w:w="1111" w:type="dxa"/>
            <w:vAlign w:val="center"/>
          </w:tcPr>
          <w:p w:rsidR="00000000" w:rsidRDefault="00A5366D">
            <w:pPr>
              <w:pStyle w:val="Tabelajustificadoverde"/>
            </w:pPr>
            <w:r>
              <w:t>56,93</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68,41</w:t>
            </w:r>
          </w:p>
        </w:tc>
      </w:tr>
      <w:tr w:rsidR="00000000">
        <w:trPr>
          <w:jc w:val="center"/>
        </w:trPr>
        <w:tc>
          <w:tcPr>
            <w:tcW w:w="1242" w:type="dxa"/>
          </w:tcPr>
          <w:p w:rsidR="00000000" w:rsidRDefault="00A5366D">
            <w:pPr>
              <w:pStyle w:val="Tabelajustificadoverde"/>
            </w:pPr>
            <w:r>
              <w:t>73.25</w:t>
            </w:r>
          </w:p>
        </w:tc>
        <w:tc>
          <w:tcPr>
            <w:tcW w:w="5141" w:type="dxa"/>
            <w:vAlign w:val="center"/>
          </w:tcPr>
          <w:p w:rsidR="00000000" w:rsidRDefault="00A5366D">
            <w:pPr>
              <w:pStyle w:val="Tabelajustificadoverde"/>
            </w:pPr>
            <w:r>
              <w:t xml:space="preserve">outras obras moldadas, de ferro fundido, ferro ou aço, para uso na construção civil </w:t>
            </w:r>
          </w:p>
        </w:tc>
        <w:tc>
          <w:tcPr>
            <w:tcW w:w="1111" w:type="dxa"/>
            <w:vAlign w:val="center"/>
          </w:tcPr>
          <w:p w:rsidR="00000000" w:rsidRDefault="00A5366D">
            <w:pPr>
              <w:pStyle w:val="Tabelajustificadoverde"/>
            </w:pPr>
            <w:r>
              <w:t>56,93</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68,41</w:t>
            </w:r>
          </w:p>
        </w:tc>
      </w:tr>
      <w:tr w:rsidR="00000000">
        <w:trPr>
          <w:jc w:val="center"/>
        </w:trPr>
        <w:tc>
          <w:tcPr>
            <w:tcW w:w="1242" w:type="dxa"/>
          </w:tcPr>
          <w:p w:rsidR="00000000" w:rsidRDefault="00A5366D">
            <w:pPr>
              <w:pStyle w:val="Tabelajustificadoverde"/>
            </w:pPr>
            <w:r>
              <w:t>7411.10.10</w:t>
            </w:r>
          </w:p>
        </w:tc>
        <w:tc>
          <w:tcPr>
            <w:tcW w:w="5141" w:type="dxa"/>
            <w:vAlign w:val="center"/>
          </w:tcPr>
          <w:p w:rsidR="00000000" w:rsidRDefault="00A5366D">
            <w:pPr>
              <w:pStyle w:val="Tabelajustificadoverde"/>
            </w:pPr>
            <w:r>
              <w:t>tubos de cobre e suas ligas, para instalações de água quente e gás,</w:t>
            </w:r>
            <w:r>
              <w:t xml:space="preserve"> de uso na construção civil </w:t>
            </w:r>
          </w:p>
        </w:tc>
        <w:tc>
          <w:tcPr>
            <w:tcW w:w="1111" w:type="dxa"/>
            <w:vAlign w:val="center"/>
          </w:tcPr>
          <w:p w:rsidR="00000000" w:rsidRDefault="00A5366D">
            <w:pPr>
              <w:pStyle w:val="Tabelajustificadoverde"/>
            </w:pPr>
            <w:r>
              <w:t>27,67</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37,01</w:t>
            </w:r>
          </w:p>
        </w:tc>
      </w:tr>
      <w:tr w:rsidR="00000000">
        <w:trPr>
          <w:jc w:val="center"/>
        </w:trPr>
        <w:tc>
          <w:tcPr>
            <w:tcW w:w="1242" w:type="dxa"/>
          </w:tcPr>
          <w:p w:rsidR="00000000" w:rsidRDefault="00A5366D">
            <w:pPr>
              <w:pStyle w:val="Tabelajustificadoverde"/>
            </w:pPr>
            <w:r>
              <w:t>74.12</w:t>
            </w:r>
          </w:p>
        </w:tc>
        <w:tc>
          <w:tcPr>
            <w:tcW w:w="5141" w:type="dxa"/>
            <w:vAlign w:val="center"/>
          </w:tcPr>
          <w:p w:rsidR="00000000" w:rsidRDefault="00A5366D">
            <w:pPr>
              <w:pStyle w:val="Tabelajustificadoverde"/>
            </w:pPr>
            <w:r>
              <w:t xml:space="preserve">acessórios para tubos (por exemplo, uniões, cotovelos, luvas ou mangas) de cobre e suas ligas, para uso na construção civil </w:t>
            </w:r>
          </w:p>
        </w:tc>
        <w:tc>
          <w:tcPr>
            <w:tcW w:w="1111" w:type="dxa"/>
            <w:vAlign w:val="center"/>
          </w:tcPr>
          <w:p w:rsidR="00000000" w:rsidRDefault="00A5366D">
            <w:pPr>
              <w:pStyle w:val="Tabelajustificadoverde"/>
            </w:pPr>
            <w:r>
              <w:t>27,67</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37,01</w:t>
            </w:r>
          </w:p>
        </w:tc>
      </w:tr>
      <w:tr w:rsidR="00000000">
        <w:trPr>
          <w:jc w:val="center"/>
        </w:trPr>
        <w:tc>
          <w:tcPr>
            <w:tcW w:w="1242" w:type="dxa"/>
          </w:tcPr>
          <w:p w:rsidR="00000000" w:rsidRDefault="00A5366D">
            <w:pPr>
              <w:pStyle w:val="Tabelajustificadoverde"/>
            </w:pPr>
            <w:r>
              <w:t>7418.20.00</w:t>
            </w:r>
          </w:p>
        </w:tc>
        <w:tc>
          <w:tcPr>
            <w:tcW w:w="5141" w:type="dxa"/>
            <w:vAlign w:val="center"/>
          </w:tcPr>
          <w:p w:rsidR="00000000" w:rsidRDefault="00A5366D">
            <w:pPr>
              <w:pStyle w:val="Tabelajustificadoverde"/>
            </w:pPr>
            <w:r>
              <w:t xml:space="preserve">artefatos de higiene/toucador de cobre </w:t>
            </w:r>
          </w:p>
        </w:tc>
        <w:tc>
          <w:tcPr>
            <w:tcW w:w="1111" w:type="dxa"/>
            <w:vAlign w:val="center"/>
          </w:tcPr>
          <w:p w:rsidR="00000000" w:rsidRDefault="00A5366D">
            <w:pPr>
              <w:pStyle w:val="Tabelajustificadoverde"/>
            </w:pPr>
            <w:r>
              <w:t>40,79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51,09</w:t>
            </w:r>
          </w:p>
        </w:tc>
      </w:tr>
      <w:tr w:rsidR="00000000">
        <w:trPr>
          <w:jc w:val="center"/>
        </w:trPr>
        <w:tc>
          <w:tcPr>
            <w:tcW w:w="1242" w:type="dxa"/>
          </w:tcPr>
          <w:p w:rsidR="00000000" w:rsidRDefault="00A5366D">
            <w:pPr>
              <w:pStyle w:val="Tabelajustificadoverde"/>
            </w:pPr>
            <w:r>
              <w:t>7607.19.90</w:t>
            </w:r>
          </w:p>
        </w:tc>
        <w:tc>
          <w:tcPr>
            <w:tcW w:w="5141" w:type="dxa"/>
            <w:vAlign w:val="center"/>
          </w:tcPr>
          <w:p w:rsidR="00000000" w:rsidRDefault="00A5366D">
            <w:pPr>
              <w:pStyle w:val="Tabelajustificadoverde"/>
            </w:pPr>
            <w:r>
              <w:t xml:space="preserve">manta de subcobertura aluminizada </w:t>
            </w:r>
          </w:p>
        </w:tc>
        <w:tc>
          <w:tcPr>
            <w:tcW w:w="1111" w:type="dxa"/>
            <w:vAlign w:val="center"/>
          </w:tcPr>
          <w:p w:rsidR="00000000" w:rsidRDefault="00A5366D">
            <w:pPr>
              <w:pStyle w:val="Tabelajustificadoverde"/>
            </w:pPr>
            <w:r>
              <w:t>34,19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44,01</w:t>
            </w:r>
          </w:p>
        </w:tc>
      </w:tr>
      <w:tr w:rsidR="00000000">
        <w:trPr>
          <w:jc w:val="center"/>
        </w:trPr>
        <w:tc>
          <w:tcPr>
            <w:tcW w:w="1242" w:type="dxa"/>
          </w:tcPr>
          <w:p w:rsidR="00000000" w:rsidRDefault="00A5366D">
            <w:pPr>
              <w:pStyle w:val="Tabelajustificadoverde"/>
            </w:pPr>
            <w:r>
              <w:t>76.08</w:t>
            </w:r>
          </w:p>
        </w:tc>
        <w:tc>
          <w:tcPr>
            <w:tcW w:w="5141" w:type="dxa"/>
            <w:vAlign w:val="center"/>
          </w:tcPr>
          <w:p w:rsidR="00000000" w:rsidRDefault="00A5366D">
            <w:pPr>
              <w:pStyle w:val="Tabelajustificadoverde"/>
            </w:pPr>
            <w:r>
              <w:t xml:space="preserve">tubos de alumínio, para uso na construção civil </w:t>
            </w:r>
          </w:p>
        </w:tc>
        <w:tc>
          <w:tcPr>
            <w:tcW w:w="1111" w:type="dxa"/>
            <w:vAlign w:val="center"/>
          </w:tcPr>
          <w:p w:rsidR="00000000" w:rsidRDefault="00A5366D">
            <w:pPr>
              <w:pStyle w:val="Tabelajustificadoverde"/>
            </w:pPr>
            <w:r>
              <w:t>14,49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22,87</w:t>
            </w:r>
          </w:p>
        </w:tc>
      </w:tr>
      <w:tr w:rsidR="00000000">
        <w:trPr>
          <w:jc w:val="center"/>
        </w:trPr>
        <w:tc>
          <w:tcPr>
            <w:tcW w:w="1242" w:type="dxa"/>
          </w:tcPr>
          <w:p w:rsidR="00000000" w:rsidRDefault="00A5366D">
            <w:pPr>
              <w:pStyle w:val="Tabelajustificadoverde"/>
            </w:pPr>
            <w:r>
              <w:lastRenderedPageBreak/>
              <w:t>7609.00.00</w:t>
            </w:r>
          </w:p>
        </w:tc>
        <w:tc>
          <w:tcPr>
            <w:tcW w:w="5141" w:type="dxa"/>
            <w:vAlign w:val="center"/>
          </w:tcPr>
          <w:p w:rsidR="00000000" w:rsidRDefault="00A5366D">
            <w:pPr>
              <w:pStyle w:val="Tabelajustificadoverde"/>
            </w:pPr>
            <w:r>
              <w:t>acessórios para tubos (por exemplo, uniões, cotovelos, luvas ou mangas), de alumínio, para uso na construção civil</w:t>
            </w:r>
            <w:r>
              <w:t xml:space="preserve"> </w:t>
            </w:r>
          </w:p>
        </w:tc>
        <w:tc>
          <w:tcPr>
            <w:tcW w:w="1111" w:type="dxa"/>
            <w:vAlign w:val="center"/>
          </w:tcPr>
          <w:p w:rsidR="00000000" w:rsidRDefault="00A5366D">
            <w:pPr>
              <w:pStyle w:val="Tabelajustificadoverde"/>
            </w:pPr>
            <w:r>
              <w:t>39,96</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50,20</w:t>
            </w:r>
          </w:p>
        </w:tc>
      </w:tr>
      <w:tr w:rsidR="00000000">
        <w:trPr>
          <w:jc w:val="center"/>
        </w:trPr>
        <w:tc>
          <w:tcPr>
            <w:tcW w:w="1242" w:type="dxa"/>
          </w:tcPr>
          <w:p w:rsidR="00000000" w:rsidRDefault="00A5366D">
            <w:pPr>
              <w:pStyle w:val="Tabelajustificadoverde"/>
            </w:pPr>
            <w:r>
              <w:t>7615.20.00</w:t>
            </w:r>
          </w:p>
        </w:tc>
        <w:tc>
          <w:tcPr>
            <w:tcW w:w="5141" w:type="dxa"/>
            <w:vAlign w:val="center"/>
          </w:tcPr>
          <w:p w:rsidR="00000000" w:rsidRDefault="00A5366D">
            <w:pPr>
              <w:pStyle w:val="Tabelajustificadoverde"/>
            </w:pPr>
            <w:r>
              <w:t xml:space="preserve">artefatos de higiene/toucador de alumínio </w:t>
            </w:r>
          </w:p>
        </w:tc>
        <w:tc>
          <w:tcPr>
            <w:tcW w:w="1111" w:type="dxa"/>
            <w:vAlign w:val="center"/>
          </w:tcPr>
          <w:p w:rsidR="00000000" w:rsidRDefault="00A5366D">
            <w:pPr>
              <w:pStyle w:val="Tabelajustificadoverde"/>
            </w:pPr>
            <w:r>
              <w:t>81,49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94,77</w:t>
            </w:r>
          </w:p>
        </w:tc>
      </w:tr>
      <w:tr w:rsidR="00000000">
        <w:trPr>
          <w:jc w:val="center"/>
        </w:trPr>
        <w:tc>
          <w:tcPr>
            <w:tcW w:w="1242" w:type="dxa"/>
          </w:tcPr>
          <w:p w:rsidR="00000000" w:rsidRDefault="00A5366D">
            <w:pPr>
              <w:pStyle w:val="Tabelajustificadoverde"/>
            </w:pPr>
            <w:r>
              <w:t>8419.1</w:t>
            </w:r>
          </w:p>
        </w:tc>
        <w:tc>
          <w:tcPr>
            <w:tcW w:w="5141" w:type="dxa"/>
            <w:vAlign w:val="center"/>
          </w:tcPr>
          <w:p w:rsidR="00000000" w:rsidRDefault="00A5366D">
            <w:pPr>
              <w:pStyle w:val="Tabelajustificadoverde"/>
            </w:pPr>
            <w:r>
              <w:t xml:space="preserve">aquecedores de água não elétricos, de aquecimento instantâneo ou de acumulação </w:t>
            </w:r>
          </w:p>
        </w:tc>
        <w:tc>
          <w:tcPr>
            <w:tcW w:w="1111" w:type="dxa"/>
            <w:vAlign w:val="center"/>
          </w:tcPr>
          <w:p w:rsidR="00000000" w:rsidRDefault="00A5366D">
            <w:pPr>
              <w:pStyle w:val="Tabelajustificadoverde"/>
            </w:pPr>
            <w:r>
              <w:t>29,67</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39,16</w:t>
            </w:r>
          </w:p>
        </w:tc>
      </w:tr>
      <w:tr w:rsidR="00000000">
        <w:trPr>
          <w:jc w:val="center"/>
        </w:trPr>
        <w:tc>
          <w:tcPr>
            <w:tcW w:w="1242" w:type="dxa"/>
          </w:tcPr>
          <w:p w:rsidR="00000000" w:rsidRDefault="00A5366D">
            <w:pPr>
              <w:pStyle w:val="Tabelajustificadoverde"/>
            </w:pPr>
            <w:r>
              <w:t>84.81</w:t>
            </w:r>
          </w:p>
        </w:tc>
        <w:tc>
          <w:tcPr>
            <w:tcW w:w="5141" w:type="dxa"/>
            <w:vAlign w:val="center"/>
          </w:tcPr>
          <w:p w:rsidR="00000000" w:rsidRDefault="00A5366D">
            <w:pPr>
              <w:pStyle w:val="Tabelajustificadoverde"/>
            </w:pPr>
            <w:r>
              <w:t>torneiras, válvulas (incluídas as redutoras de pressão e as te</w:t>
            </w:r>
            <w:r>
              <w:t xml:space="preserve">rmostáticas) e dispositivos semelhantes, para canalizações, caldeiras, reservatórios, cubas e outros recipientes </w:t>
            </w:r>
          </w:p>
        </w:tc>
        <w:tc>
          <w:tcPr>
            <w:tcW w:w="1111" w:type="dxa"/>
            <w:vAlign w:val="center"/>
          </w:tcPr>
          <w:p w:rsidR="00000000" w:rsidRDefault="00A5366D">
            <w:pPr>
              <w:pStyle w:val="Tabelajustificadoverde"/>
            </w:pPr>
            <w:r>
              <w:t>30,18</w:t>
            </w:r>
          </w:p>
        </w:tc>
        <w:tc>
          <w:tcPr>
            <w:tcW w:w="1157" w:type="dxa"/>
            <w:vAlign w:val="center"/>
          </w:tcPr>
          <w:p w:rsidR="00000000" w:rsidRDefault="00A5366D">
            <w:pPr>
              <w:pStyle w:val="Tabelajustificadoverde"/>
            </w:pPr>
            <w:r>
              <w:t>30,18</w:t>
            </w:r>
          </w:p>
        </w:tc>
        <w:tc>
          <w:tcPr>
            <w:tcW w:w="1166" w:type="dxa"/>
            <w:vAlign w:val="center"/>
          </w:tcPr>
          <w:p w:rsidR="00000000" w:rsidRDefault="00A5366D">
            <w:pPr>
              <w:pStyle w:val="Tabelajustificadoverde"/>
            </w:pPr>
            <w:r>
              <w:t>39,71</w:t>
            </w:r>
          </w:p>
        </w:tc>
      </w:tr>
      <w:tr w:rsidR="00000000">
        <w:trPr>
          <w:jc w:val="center"/>
        </w:trPr>
        <w:tc>
          <w:tcPr>
            <w:tcW w:w="1242" w:type="dxa"/>
          </w:tcPr>
          <w:p w:rsidR="00000000" w:rsidRDefault="00A5366D">
            <w:pPr>
              <w:pStyle w:val="Tabelajustificadoverde"/>
            </w:pPr>
            <w:r>
              <w:t>85.16</w:t>
            </w:r>
          </w:p>
        </w:tc>
        <w:tc>
          <w:tcPr>
            <w:tcW w:w="5141" w:type="dxa"/>
            <w:vAlign w:val="center"/>
          </w:tcPr>
          <w:p w:rsidR="00000000" w:rsidRDefault="00A5366D">
            <w:pPr>
              <w:pStyle w:val="Tabelajustificadoverde"/>
            </w:pPr>
            <w:r>
              <w:t>aquecedores elétricos de água, incluídos os de imersão, chuveiros ou duchas elétricos, torneiras elétricas, resistênc</w:t>
            </w:r>
            <w:r>
              <w:t xml:space="preserve">ias de aquecimento, inclusive as de duchas e chuveiros elétricos e suas partes </w:t>
            </w:r>
          </w:p>
        </w:tc>
        <w:tc>
          <w:tcPr>
            <w:tcW w:w="1111" w:type="dxa"/>
            <w:vAlign w:val="center"/>
          </w:tcPr>
          <w:p w:rsidR="00000000" w:rsidRDefault="00A5366D">
            <w:pPr>
              <w:pStyle w:val="Tabelajustificadoverde"/>
            </w:pPr>
            <w:r>
              <w:t>37,09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47,12</w:t>
            </w:r>
          </w:p>
        </w:tc>
      </w:tr>
      <w:tr w:rsidR="00000000">
        <w:trPr>
          <w:jc w:val="center"/>
        </w:trPr>
        <w:tc>
          <w:tcPr>
            <w:tcW w:w="1242" w:type="dxa"/>
          </w:tcPr>
          <w:p w:rsidR="00000000" w:rsidRDefault="00A5366D">
            <w:pPr>
              <w:pStyle w:val="Tabelajustificadoverde"/>
            </w:pPr>
            <w:r>
              <w:t>85.35</w:t>
            </w:r>
          </w:p>
        </w:tc>
        <w:tc>
          <w:tcPr>
            <w:tcW w:w="5141" w:type="dxa"/>
            <w:vAlign w:val="center"/>
          </w:tcPr>
          <w:p w:rsidR="00000000" w:rsidRDefault="00A5366D">
            <w:pPr>
              <w:pStyle w:val="Tabelajustificadoverde"/>
            </w:pPr>
            <w:r>
              <w:t xml:space="preserve">aparelhos para interrupção, seccionamento, proteção, derivação, ligação ou conexão de circuitos elétricos (por exemplo, interruptores, comutadores, corta- </w:t>
            </w:r>
            <w:r>
              <w:t>circuitos, pára- raios, limitadores de tensão, eliminadores de onda, tomadas de corrente e outros conectores, caixas de junção), para tensão superior a 1.000V</w:t>
            </w:r>
          </w:p>
        </w:tc>
        <w:tc>
          <w:tcPr>
            <w:tcW w:w="1111" w:type="dxa"/>
            <w:vAlign w:val="center"/>
          </w:tcPr>
          <w:p w:rsidR="00000000" w:rsidRDefault="00A5366D">
            <w:pPr>
              <w:pStyle w:val="Tabelajustificadoverde"/>
            </w:pPr>
            <w:r>
              <w:t>45,09</w:t>
            </w:r>
          </w:p>
        </w:tc>
        <w:tc>
          <w:tcPr>
            <w:tcW w:w="1157" w:type="dxa"/>
            <w:vAlign w:val="center"/>
          </w:tcPr>
          <w:p w:rsidR="00000000" w:rsidRDefault="00A5366D">
            <w:pPr>
              <w:pStyle w:val="Tabelajustificadoverde"/>
            </w:pPr>
            <w:r>
              <w:t>45,09</w:t>
            </w:r>
          </w:p>
        </w:tc>
        <w:tc>
          <w:tcPr>
            <w:tcW w:w="1166" w:type="dxa"/>
            <w:vAlign w:val="center"/>
          </w:tcPr>
          <w:p w:rsidR="00000000" w:rsidRDefault="00A5366D">
            <w:pPr>
              <w:pStyle w:val="Tabelajustificadoverde"/>
            </w:pPr>
            <w:r>
              <w:t>55,71</w:t>
            </w:r>
          </w:p>
        </w:tc>
      </w:tr>
      <w:tr w:rsidR="00000000">
        <w:trPr>
          <w:jc w:val="center"/>
        </w:trPr>
        <w:tc>
          <w:tcPr>
            <w:tcW w:w="1242" w:type="dxa"/>
          </w:tcPr>
          <w:p w:rsidR="00000000" w:rsidRDefault="00A5366D">
            <w:pPr>
              <w:pStyle w:val="Tabelajustificadoverde"/>
            </w:pPr>
            <w:r>
              <w:t xml:space="preserve">85.36 - exceto posição 8536.50.90 </w:t>
            </w:r>
          </w:p>
        </w:tc>
        <w:tc>
          <w:tcPr>
            <w:tcW w:w="5141" w:type="dxa"/>
            <w:vAlign w:val="center"/>
          </w:tcPr>
          <w:p w:rsidR="00000000" w:rsidRDefault="00A5366D">
            <w:pPr>
              <w:pStyle w:val="Tabelajustificadoverde"/>
            </w:pPr>
            <w:r>
              <w:t xml:space="preserve">aparelhos para interrupção, seccionamento, </w:t>
            </w:r>
            <w:r>
              <w:t>proteção, derivação, ligação ou conexão de circuitos elétricos (por exemplo, interruptores, comutadores, relés, corta- circuitos, eliminadores de onda, plugues e tomadas de corrente, suportes para lâmpadas e outros conectores, caixas de junção), para uma t</w:t>
            </w:r>
            <w:r>
              <w:t xml:space="preserve">ensão não superior a 1.000V; conectores para fibras ópticas, feixes ou cabos de fibras ópticas </w:t>
            </w:r>
          </w:p>
        </w:tc>
        <w:tc>
          <w:tcPr>
            <w:tcW w:w="1111" w:type="dxa"/>
            <w:vAlign w:val="center"/>
          </w:tcPr>
          <w:p w:rsidR="00000000" w:rsidRDefault="00A5366D">
            <w:pPr>
              <w:pStyle w:val="Tabelajustificadoverde"/>
            </w:pPr>
            <w:r>
              <w:t>33,54</w:t>
            </w:r>
          </w:p>
        </w:tc>
        <w:tc>
          <w:tcPr>
            <w:tcW w:w="1157" w:type="dxa"/>
            <w:vAlign w:val="center"/>
          </w:tcPr>
          <w:p w:rsidR="00000000" w:rsidRDefault="00A5366D">
            <w:pPr>
              <w:pStyle w:val="Tabelajustificadoverde"/>
            </w:pPr>
            <w:r>
              <w:t>33,54</w:t>
            </w:r>
          </w:p>
        </w:tc>
        <w:tc>
          <w:tcPr>
            <w:tcW w:w="1166" w:type="dxa"/>
            <w:vAlign w:val="center"/>
          </w:tcPr>
          <w:p w:rsidR="00000000" w:rsidRDefault="00A5366D">
            <w:pPr>
              <w:pStyle w:val="Tabelajustificadoverde"/>
            </w:pPr>
            <w:r>
              <w:t>43,31</w:t>
            </w:r>
          </w:p>
        </w:tc>
      </w:tr>
      <w:tr w:rsidR="00000000">
        <w:trPr>
          <w:jc w:val="center"/>
        </w:trPr>
        <w:tc>
          <w:tcPr>
            <w:tcW w:w="1242" w:type="dxa"/>
          </w:tcPr>
          <w:p w:rsidR="00000000" w:rsidRDefault="00A5366D">
            <w:pPr>
              <w:pStyle w:val="Tabelajustificadoverde"/>
            </w:pPr>
            <w:r>
              <w:t>85.37</w:t>
            </w:r>
          </w:p>
        </w:tc>
        <w:tc>
          <w:tcPr>
            <w:tcW w:w="5141" w:type="dxa"/>
            <w:vAlign w:val="center"/>
          </w:tcPr>
          <w:p w:rsidR="00000000" w:rsidRDefault="00A5366D">
            <w:pPr>
              <w:pStyle w:val="Tabelajustificadoverde"/>
            </w:pPr>
            <w:r>
              <w:t>quadros, painéis, consoles, cabinas, armários e outros suportes com dois ou mais aparelhos das posições 85.35 ou 85.36, para comando el</w:t>
            </w:r>
            <w:r>
              <w:t xml:space="preserve">étrico ou distribuição de energia elétrica </w:t>
            </w:r>
          </w:p>
        </w:tc>
        <w:tc>
          <w:tcPr>
            <w:tcW w:w="1111" w:type="dxa"/>
            <w:vAlign w:val="center"/>
          </w:tcPr>
          <w:p w:rsidR="00000000" w:rsidRDefault="00A5366D">
            <w:pPr>
              <w:pStyle w:val="Tabelajustificadoverde"/>
            </w:pPr>
            <w:r>
              <w:t>40,31</w:t>
            </w:r>
          </w:p>
        </w:tc>
        <w:tc>
          <w:tcPr>
            <w:tcW w:w="1157" w:type="dxa"/>
            <w:vAlign w:val="center"/>
          </w:tcPr>
          <w:p w:rsidR="00000000" w:rsidRDefault="00A5366D">
            <w:pPr>
              <w:pStyle w:val="Tabelajustificadoverde"/>
            </w:pPr>
            <w:r>
              <w:t>40,31</w:t>
            </w:r>
          </w:p>
        </w:tc>
        <w:tc>
          <w:tcPr>
            <w:tcW w:w="1166" w:type="dxa"/>
            <w:vAlign w:val="center"/>
          </w:tcPr>
          <w:p w:rsidR="00000000" w:rsidRDefault="00A5366D">
            <w:pPr>
              <w:pStyle w:val="Tabelajustificadoverde"/>
            </w:pPr>
            <w:r>
              <w:t>50,58</w:t>
            </w:r>
          </w:p>
        </w:tc>
      </w:tr>
      <w:tr w:rsidR="00000000">
        <w:trPr>
          <w:jc w:val="center"/>
        </w:trPr>
        <w:tc>
          <w:tcPr>
            <w:tcW w:w="1242" w:type="dxa"/>
          </w:tcPr>
          <w:p w:rsidR="00000000" w:rsidRDefault="00A5366D">
            <w:pPr>
              <w:pStyle w:val="Tabelajustificadoverde"/>
            </w:pPr>
            <w:r>
              <w:t>85.38</w:t>
            </w:r>
          </w:p>
        </w:tc>
        <w:tc>
          <w:tcPr>
            <w:tcW w:w="5141" w:type="dxa"/>
            <w:vAlign w:val="center"/>
          </w:tcPr>
          <w:p w:rsidR="00000000" w:rsidRDefault="00A5366D">
            <w:pPr>
              <w:pStyle w:val="Tabelajustificadoverde"/>
            </w:pPr>
            <w:r>
              <w:t xml:space="preserve">partes reconhecíveis como exclusiva ou principalmente destinadas aos aparelhos das posições 85.35, 85.36 ou 85.37 </w:t>
            </w:r>
          </w:p>
        </w:tc>
        <w:tc>
          <w:tcPr>
            <w:tcW w:w="1111" w:type="dxa"/>
            <w:vAlign w:val="center"/>
          </w:tcPr>
          <w:p w:rsidR="00000000" w:rsidRDefault="00A5366D">
            <w:pPr>
              <w:pStyle w:val="Tabelajustificadoverde"/>
            </w:pPr>
            <w:r>
              <w:t>40,31</w:t>
            </w:r>
          </w:p>
        </w:tc>
        <w:tc>
          <w:tcPr>
            <w:tcW w:w="1157" w:type="dxa"/>
            <w:vAlign w:val="center"/>
          </w:tcPr>
          <w:p w:rsidR="00000000" w:rsidRDefault="00A5366D">
            <w:pPr>
              <w:pStyle w:val="Tabelajustificadoverde"/>
            </w:pPr>
            <w:r>
              <w:t>40,31</w:t>
            </w:r>
          </w:p>
        </w:tc>
        <w:tc>
          <w:tcPr>
            <w:tcW w:w="1166" w:type="dxa"/>
            <w:vAlign w:val="center"/>
          </w:tcPr>
          <w:p w:rsidR="00000000" w:rsidRDefault="00A5366D">
            <w:pPr>
              <w:pStyle w:val="Tabelajustificadoverde"/>
            </w:pPr>
            <w:r>
              <w:t>50,58</w:t>
            </w:r>
          </w:p>
        </w:tc>
      </w:tr>
      <w:tr w:rsidR="00000000">
        <w:trPr>
          <w:jc w:val="center"/>
        </w:trPr>
        <w:tc>
          <w:tcPr>
            <w:tcW w:w="1242" w:type="dxa"/>
          </w:tcPr>
          <w:p w:rsidR="00000000" w:rsidRDefault="00A5366D">
            <w:pPr>
              <w:pStyle w:val="Tabelajustificadoverde"/>
            </w:pPr>
            <w:r>
              <w:t>8543.70.92</w:t>
            </w:r>
          </w:p>
        </w:tc>
        <w:tc>
          <w:tcPr>
            <w:tcW w:w="5141" w:type="dxa"/>
            <w:vAlign w:val="center"/>
          </w:tcPr>
          <w:p w:rsidR="00000000" w:rsidRDefault="00A5366D">
            <w:pPr>
              <w:pStyle w:val="Tabelajustificadoverde"/>
            </w:pPr>
            <w:r>
              <w:t xml:space="preserve">eletrificadores de cercas </w:t>
            </w:r>
          </w:p>
        </w:tc>
        <w:tc>
          <w:tcPr>
            <w:tcW w:w="1111" w:type="dxa"/>
            <w:vAlign w:val="center"/>
          </w:tcPr>
          <w:p w:rsidR="00000000" w:rsidRDefault="00A5366D">
            <w:pPr>
              <w:pStyle w:val="Tabelajustificadoverde"/>
            </w:pPr>
            <w:r>
              <w:t>81,49</w:t>
            </w:r>
          </w:p>
        </w:tc>
        <w:tc>
          <w:tcPr>
            <w:tcW w:w="1157" w:type="dxa"/>
            <w:vAlign w:val="center"/>
          </w:tcPr>
          <w:p w:rsidR="00000000" w:rsidRDefault="00A5366D">
            <w:pPr>
              <w:pStyle w:val="Tabelajustificadoverde"/>
            </w:pPr>
          </w:p>
        </w:tc>
        <w:tc>
          <w:tcPr>
            <w:tcW w:w="1166" w:type="dxa"/>
            <w:vAlign w:val="center"/>
          </w:tcPr>
          <w:p w:rsidR="00000000" w:rsidRDefault="00A5366D">
            <w:pPr>
              <w:pStyle w:val="Tabelajustificadoverde"/>
            </w:pPr>
            <w:r>
              <w:t>94,77</w:t>
            </w:r>
          </w:p>
        </w:tc>
      </w:tr>
      <w:tr w:rsidR="00000000">
        <w:trPr>
          <w:jc w:val="center"/>
        </w:trPr>
        <w:tc>
          <w:tcPr>
            <w:tcW w:w="1242" w:type="dxa"/>
          </w:tcPr>
          <w:p w:rsidR="00000000" w:rsidRDefault="00A5366D">
            <w:pPr>
              <w:pStyle w:val="Tabelajustificadoverde"/>
            </w:pPr>
            <w:r>
              <w:t>8</w:t>
            </w:r>
            <w:r>
              <w:t>544.49.00</w:t>
            </w:r>
          </w:p>
        </w:tc>
        <w:tc>
          <w:tcPr>
            <w:tcW w:w="5141" w:type="dxa"/>
            <w:vAlign w:val="center"/>
          </w:tcPr>
          <w:p w:rsidR="00000000" w:rsidRDefault="00A5366D">
            <w:pPr>
              <w:pStyle w:val="Tabelajustificadoverde"/>
            </w:pPr>
            <w:r>
              <w:t xml:space="preserve">fios e cabos elétricos, para tensão não superior a 1000V, de uso na construção civil </w:t>
            </w:r>
          </w:p>
        </w:tc>
        <w:tc>
          <w:tcPr>
            <w:tcW w:w="1111" w:type="dxa"/>
            <w:vAlign w:val="center"/>
          </w:tcPr>
          <w:p w:rsidR="00000000" w:rsidRDefault="00A5366D">
            <w:pPr>
              <w:pStyle w:val="Tabelajustificadoverde"/>
            </w:pPr>
            <w:r>
              <w:t>37,17</w:t>
            </w:r>
          </w:p>
        </w:tc>
        <w:tc>
          <w:tcPr>
            <w:tcW w:w="1157" w:type="dxa"/>
            <w:vAlign w:val="center"/>
          </w:tcPr>
          <w:p w:rsidR="00000000" w:rsidRDefault="00A5366D">
            <w:pPr>
              <w:pStyle w:val="Tabelajustificadoverde"/>
            </w:pPr>
            <w:r>
              <w:t>37,17</w:t>
            </w:r>
          </w:p>
        </w:tc>
        <w:tc>
          <w:tcPr>
            <w:tcW w:w="1166" w:type="dxa"/>
            <w:vAlign w:val="center"/>
          </w:tcPr>
          <w:p w:rsidR="00000000" w:rsidRDefault="00A5366D">
            <w:pPr>
              <w:pStyle w:val="Tabelajustificadoverde"/>
            </w:pPr>
            <w:r>
              <w:t>47,21</w:t>
            </w:r>
          </w:p>
        </w:tc>
      </w:tr>
      <w:tr w:rsidR="00000000">
        <w:trPr>
          <w:jc w:val="center"/>
        </w:trPr>
        <w:tc>
          <w:tcPr>
            <w:tcW w:w="1242" w:type="dxa"/>
          </w:tcPr>
          <w:p w:rsidR="00000000" w:rsidRDefault="00A5366D">
            <w:pPr>
              <w:pStyle w:val="Tabelajustificadoverde"/>
            </w:pPr>
            <w:r>
              <w:t>85.46</w:t>
            </w:r>
          </w:p>
        </w:tc>
        <w:tc>
          <w:tcPr>
            <w:tcW w:w="5141" w:type="dxa"/>
            <w:vAlign w:val="center"/>
          </w:tcPr>
          <w:p w:rsidR="00000000" w:rsidRDefault="00A5366D">
            <w:pPr>
              <w:pStyle w:val="Tabelajustificadoverde"/>
            </w:pPr>
            <w:r>
              <w:t xml:space="preserve">isoladores de qualquer matéria, para usos elétricos </w:t>
            </w:r>
          </w:p>
        </w:tc>
        <w:tc>
          <w:tcPr>
            <w:tcW w:w="1111" w:type="dxa"/>
            <w:vAlign w:val="center"/>
          </w:tcPr>
          <w:p w:rsidR="00000000" w:rsidRDefault="00A5366D">
            <w:pPr>
              <w:pStyle w:val="Tabelajustificadoverde"/>
            </w:pPr>
            <w:r>
              <w:t>31,15</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40,75</w:t>
            </w:r>
          </w:p>
        </w:tc>
      </w:tr>
      <w:tr w:rsidR="00000000">
        <w:trPr>
          <w:jc w:val="center"/>
        </w:trPr>
        <w:tc>
          <w:tcPr>
            <w:tcW w:w="1242" w:type="dxa"/>
          </w:tcPr>
          <w:p w:rsidR="00000000" w:rsidRDefault="00A5366D">
            <w:pPr>
              <w:pStyle w:val="Tabelajustificadoverde"/>
            </w:pPr>
            <w:r>
              <w:t>85.47</w:t>
            </w:r>
          </w:p>
        </w:tc>
        <w:tc>
          <w:tcPr>
            <w:tcW w:w="5141" w:type="dxa"/>
            <w:vAlign w:val="center"/>
          </w:tcPr>
          <w:p w:rsidR="00000000" w:rsidRDefault="00A5366D">
            <w:pPr>
              <w:pStyle w:val="Tabelajustificadoverde"/>
            </w:pPr>
            <w:r>
              <w:t>peças isolantes inteiramente de matérias isolantes, ou com si</w:t>
            </w:r>
            <w:r>
              <w:t>mples peças metálicas de montagem (suportes roscados, por exemplo) incorporadas na massa, para máquinas, aparelhos e instalações elétricas, exceto os isoladores da posição 85.46; tubos isoladores e suas peças de ligação, de metais comuns, isolados interior</w:t>
            </w:r>
            <w:r>
              <w:t>mente</w:t>
            </w:r>
          </w:p>
        </w:tc>
        <w:tc>
          <w:tcPr>
            <w:tcW w:w="1111" w:type="dxa"/>
            <w:vAlign w:val="center"/>
          </w:tcPr>
          <w:p w:rsidR="00000000" w:rsidRDefault="00A5366D">
            <w:pPr>
              <w:pStyle w:val="Tabelajustificadoverde"/>
            </w:pPr>
            <w:r>
              <w:t>63,94</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75,94</w:t>
            </w:r>
          </w:p>
        </w:tc>
      </w:tr>
      <w:tr w:rsidR="00000000">
        <w:trPr>
          <w:jc w:val="center"/>
        </w:trPr>
        <w:tc>
          <w:tcPr>
            <w:tcW w:w="1242" w:type="dxa"/>
          </w:tcPr>
          <w:p w:rsidR="00000000" w:rsidRDefault="00A5366D">
            <w:pPr>
              <w:pStyle w:val="Tabelajustificadoverde"/>
            </w:pPr>
            <w:r>
              <w:t>90.19</w:t>
            </w:r>
          </w:p>
        </w:tc>
        <w:tc>
          <w:tcPr>
            <w:tcW w:w="5141" w:type="dxa"/>
            <w:vAlign w:val="center"/>
          </w:tcPr>
          <w:p w:rsidR="00000000" w:rsidRDefault="00A5366D">
            <w:pPr>
              <w:pStyle w:val="Tabelajustificadoverde"/>
            </w:pPr>
            <w:r>
              <w:t xml:space="preserve">banheira de hidromassagem </w:t>
            </w:r>
          </w:p>
        </w:tc>
        <w:tc>
          <w:tcPr>
            <w:tcW w:w="1111" w:type="dxa"/>
            <w:vAlign w:val="center"/>
          </w:tcPr>
          <w:p w:rsidR="00000000" w:rsidRDefault="00A5366D">
            <w:pPr>
              <w:pStyle w:val="Tabelajustificadoverde"/>
            </w:pPr>
            <w:r>
              <w:t>31,70</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41,34</w:t>
            </w:r>
          </w:p>
        </w:tc>
      </w:tr>
      <w:tr w:rsidR="00000000">
        <w:trPr>
          <w:jc w:val="center"/>
        </w:trPr>
        <w:tc>
          <w:tcPr>
            <w:tcW w:w="1242" w:type="dxa"/>
          </w:tcPr>
          <w:p w:rsidR="00000000" w:rsidRDefault="00A5366D">
            <w:pPr>
              <w:pStyle w:val="Tabelajustificadoverde"/>
            </w:pPr>
            <w:r>
              <w:t>9107.00</w:t>
            </w:r>
          </w:p>
        </w:tc>
        <w:tc>
          <w:tcPr>
            <w:tcW w:w="5141" w:type="dxa"/>
            <w:vAlign w:val="center"/>
          </w:tcPr>
          <w:p w:rsidR="00000000" w:rsidRDefault="00A5366D">
            <w:pPr>
              <w:pStyle w:val="Tabelajustificadoverde"/>
            </w:pPr>
            <w:r>
              <w:t xml:space="preserve">interruptores horários e outros aparelhos que permitam acionar um mecanismo em tempo determinado, munidos de maquinismo de aparelhos de relojoaria ou de motor síncrono (timer) </w:t>
            </w:r>
          </w:p>
        </w:tc>
        <w:tc>
          <w:tcPr>
            <w:tcW w:w="1111" w:type="dxa"/>
            <w:vAlign w:val="center"/>
          </w:tcPr>
          <w:p w:rsidR="00000000" w:rsidRDefault="00A5366D">
            <w:pPr>
              <w:pStyle w:val="Tabelajustificadoverde"/>
            </w:pPr>
            <w:r>
              <w:t>30</w:t>
            </w:r>
            <w:r>
              <w:t>,69</w:t>
            </w:r>
          </w:p>
        </w:tc>
        <w:tc>
          <w:tcPr>
            <w:tcW w:w="1157" w:type="dxa"/>
            <w:vAlign w:val="center"/>
          </w:tcPr>
          <w:p w:rsidR="00000000" w:rsidRDefault="00A5366D">
            <w:pPr>
              <w:pStyle w:val="Tabelajustificadoverde"/>
            </w:pPr>
            <w:r>
              <w:t>-</w:t>
            </w:r>
          </w:p>
        </w:tc>
        <w:tc>
          <w:tcPr>
            <w:tcW w:w="1166" w:type="dxa"/>
            <w:vAlign w:val="center"/>
          </w:tcPr>
          <w:p w:rsidR="00000000" w:rsidRDefault="00A5366D">
            <w:pPr>
              <w:pStyle w:val="Tabelajustificadoverde"/>
            </w:pPr>
            <w:r>
              <w:t>40,25</w:t>
            </w:r>
          </w:p>
        </w:tc>
      </w:tr>
    </w:tbl>
    <w:p w:rsidR="00000000" w:rsidRDefault="00A5366D">
      <w:pPr>
        <w:pStyle w:val="TextoAcordo"/>
      </w:pPr>
    </w:p>
    <w:sectPr w:rsidR="00000000">
      <w:pgSz w:w="11907" w:h="16840" w:code="9"/>
      <w:pgMar w:top="1134" w:right="1134" w:bottom="1134" w:left="1134"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5366D">
      <w:r>
        <w:separator/>
      </w:r>
    </w:p>
  </w:endnote>
  <w:endnote w:type="continuationSeparator" w:id="0">
    <w:p w:rsidR="00000000" w:rsidRDefault="00A5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5366D">
      <w:r>
        <w:separator/>
      </w:r>
    </w:p>
  </w:footnote>
  <w:footnote w:type="continuationSeparator" w:id="0">
    <w:p w:rsidR="00000000" w:rsidRDefault="00A536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0A408C"/>
    <w:multiLevelType w:val="singleLevel"/>
    <w:tmpl w:val="406CD46E"/>
    <w:lvl w:ilvl="0">
      <w:start w:val="1"/>
      <w:numFmt w:val="bullet"/>
      <w:pStyle w:val="DataPublicao"/>
      <w:lvlText w:val=""/>
      <w:lvlJc w:val="left"/>
      <w:pPr>
        <w:tabs>
          <w:tab w:val="num" w:pos="360"/>
        </w:tabs>
        <w:ind w:left="360" w:hanging="360"/>
      </w:pPr>
      <w:rPr>
        <w:rFonts w:ascii="Symbol" w:hAnsi="Symbol" w:hint="default"/>
      </w:rPr>
    </w:lvl>
  </w:abstractNum>
  <w:abstractNum w:abstractNumId="12">
    <w:nsid w:val="19F46608"/>
    <w:multiLevelType w:val="singleLevel"/>
    <w:tmpl w:val="3412121E"/>
    <w:lvl w:ilvl="0">
      <w:start w:val="1"/>
      <w:numFmt w:val="bullet"/>
      <w:lvlText w:val=""/>
      <w:lvlJc w:val="left"/>
      <w:pPr>
        <w:tabs>
          <w:tab w:val="num" w:pos="360"/>
        </w:tabs>
        <w:ind w:left="360" w:hanging="360"/>
      </w:pPr>
      <w:rPr>
        <w:rFonts w:ascii="Symbol" w:hAnsi="Symbol" w:cs="Times New Roman" w:hint="default"/>
      </w:rPr>
    </w:lvl>
  </w:abstractNum>
  <w:abstractNum w:abstractNumId="13">
    <w:nsid w:val="41AF0833"/>
    <w:multiLevelType w:val="hybridMultilevel"/>
    <w:tmpl w:val="884EB23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7CA526D9"/>
    <w:multiLevelType w:val="hybridMultilevel"/>
    <w:tmpl w:val="2E70FA2A"/>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num w:numId="1">
    <w:abstractNumId w:val="11"/>
  </w:num>
  <w:num w:numId="2">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
    <w:abstractNumId w:val="10"/>
    <w:lvlOverride w:ilvl="0">
      <w:lvl w:ilvl="0">
        <w:start w:val="1"/>
        <w:numFmt w:val="bullet"/>
        <w:lvlText w:val=""/>
        <w:legacy w:legacy="1" w:legacySpace="0" w:legacyIndent="170"/>
        <w:lvlJc w:val="left"/>
        <w:pPr>
          <w:ind w:left="170" w:hanging="170"/>
        </w:pPr>
        <w:rPr>
          <w:rFonts w:ascii="Symbol" w:hAnsi="Symbol" w:hint="default"/>
        </w:rPr>
      </w:lvl>
    </w:lvlOverride>
  </w:num>
  <w:num w:numId="4">
    <w:abstractNumId w:val="12"/>
  </w:num>
  <w:num w:numId="5">
    <w:abstractNumId w:val="14"/>
  </w:num>
  <w:num w:numId="6">
    <w:abstractNumId w:val="11"/>
    <w:lvlOverride w:ilvl="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BC"/>
    <w:rsid w:val="009106BC"/>
    <w:rsid w:val="00A536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11D302-3CC0-46EB-B646-5B212ED0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rFonts w:ascii="Arial" w:hAnsi="Arial" w:cs="Arial"/>
      <w:i/>
      <w:iCs/>
    </w:rPr>
  </w:style>
  <w:style w:type="paragraph" w:styleId="Ttulo3">
    <w:name w:val="heading 3"/>
    <w:basedOn w:val="Normal"/>
    <w:next w:val="Normal"/>
    <w:qFormat/>
    <w:pPr>
      <w:keepNext/>
      <w:outlineLvl w:val="2"/>
    </w:pPr>
    <w:rPr>
      <w:rFonts w:ascii="Arial" w:hAnsi="Arial" w:cs="Arial"/>
    </w:rPr>
  </w:style>
  <w:style w:type="paragraph" w:styleId="Ttulo4">
    <w:name w:val="heading 4"/>
    <w:basedOn w:val="Normal"/>
    <w:next w:val="Normal"/>
    <w:qFormat/>
    <w:pPr>
      <w:keepNext/>
      <w:autoSpaceDE/>
      <w:autoSpaceDN/>
      <w:ind w:right="-426"/>
      <w:jc w:val="center"/>
      <w:outlineLvl w:val="3"/>
    </w:pPr>
    <w:rPr>
      <w:b/>
      <w:bCs/>
      <w:sz w:val="22"/>
      <w:szCs w:val="22"/>
    </w:rPr>
  </w:style>
  <w:style w:type="paragraph" w:styleId="Ttulo5">
    <w:name w:val="heading 5"/>
    <w:basedOn w:val="Normal"/>
    <w:next w:val="Normal"/>
    <w:qFormat/>
    <w:pPr>
      <w:keepNext/>
      <w:tabs>
        <w:tab w:val="left" w:pos="142"/>
      </w:tabs>
      <w:autoSpaceDE/>
      <w:autoSpaceDN/>
      <w:ind w:left="-142"/>
      <w:outlineLvl w:val="4"/>
    </w:pPr>
    <w:rPr>
      <w:b/>
      <w:bCs/>
      <w:color w:val="0000FF"/>
      <w:sz w:val="20"/>
      <w:szCs w:val="20"/>
    </w:rPr>
  </w:style>
  <w:style w:type="paragraph" w:styleId="Ttulo7">
    <w:name w:val="heading 7"/>
    <w:basedOn w:val="Normal"/>
    <w:next w:val="Normal"/>
    <w:qFormat/>
    <w:pPr>
      <w:keepNext/>
      <w:autoSpaceDE/>
      <w:autoSpaceDN/>
      <w:jc w:val="center"/>
      <w:outlineLvl w:val="6"/>
    </w:pPr>
  </w:style>
  <w:style w:type="paragraph" w:styleId="Ttulo9">
    <w:name w:val="heading 9"/>
    <w:basedOn w:val="Normal"/>
    <w:next w:val="Normal"/>
    <w:qFormat/>
    <w:pPr>
      <w:keepNext/>
      <w:autoSpaceDE/>
      <w:autoSpaceDN/>
      <w:jc w:val="center"/>
      <w:outlineLvl w:val="8"/>
    </w:pPr>
    <w:rPr>
      <w:rFonts w:ascii="Arial" w:hAnsi="Arial" w:cs="Arial"/>
      <w:b/>
      <w:bCs/>
      <w:sz w:val="28"/>
      <w:szCs w:val="28"/>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81Remisso">
    <w:name w:val="8.1_Remissão*"/>
    <w:pPr>
      <w:spacing w:before="60" w:after="60"/>
      <w:ind w:left="1418"/>
      <w:jc w:val="both"/>
    </w:pPr>
    <w:rPr>
      <w:rFonts w:ascii="Arial" w:hAnsi="Arial" w:cs="Arial"/>
      <w:color w:val="FF0000"/>
    </w:rPr>
  </w:style>
  <w:style w:type="paragraph" w:styleId="Corpodetexto">
    <w:name w:val="Body Text"/>
    <w:basedOn w:val="Normal"/>
    <w:semiHidden/>
    <w:pPr>
      <w:autoSpaceDE/>
      <w:autoSpaceDN/>
      <w:jc w:val="both"/>
    </w:pPr>
  </w:style>
  <w:style w:type="paragraph" w:styleId="EndereoHTML">
    <w:name w:val="HTML Address"/>
    <w:basedOn w:val="Normal"/>
    <w:semiHidden/>
    <w:pPr>
      <w:autoSpaceDE/>
      <w:autoSpaceDN/>
    </w:pPr>
    <w:rPr>
      <w:rFonts w:ascii="Arial Unicode MS" w:eastAsia="Arial Unicode MS" w:hAnsi="Arial Unicode MS"/>
      <w:i/>
      <w:iCs/>
    </w:rPr>
  </w:style>
  <w:style w:type="paragraph" w:styleId="Recuodecorpodetexto3">
    <w:name w:val="Body Text Indent 3"/>
    <w:basedOn w:val="Normal"/>
    <w:semiHidden/>
    <w:pPr>
      <w:autoSpaceDE/>
      <w:autoSpaceDN/>
      <w:ind w:firstLine="1701"/>
      <w:jc w:val="both"/>
    </w:pPr>
  </w:style>
  <w:style w:type="character" w:styleId="Hyperlink">
    <w:name w:val="Hyperlink"/>
    <w:semiHidden/>
    <w:rPr>
      <w:rFonts w:ascii="Arial" w:hAnsi="Arial"/>
      <w:color w:val="0000FF"/>
      <w:sz w:val="20"/>
      <w:u w:val="single"/>
    </w:rPr>
  </w:style>
  <w:style w:type="paragraph" w:styleId="Cabealho">
    <w:name w:val="header"/>
    <w:basedOn w:val="Normal"/>
    <w:semiHidden/>
    <w:pPr>
      <w:widowControl w:val="0"/>
      <w:tabs>
        <w:tab w:val="center" w:pos="4419"/>
        <w:tab w:val="right" w:pos="8838"/>
      </w:tabs>
      <w:autoSpaceDE/>
      <w:autoSpaceDN/>
    </w:pPr>
    <w:rPr>
      <w:sz w:val="20"/>
      <w:szCs w:val="20"/>
    </w:rPr>
  </w:style>
  <w:style w:type="paragraph" w:styleId="Textoembloco">
    <w:name w:val="Block Text"/>
    <w:basedOn w:val="Normal"/>
    <w:semiHidden/>
    <w:pPr>
      <w:autoSpaceDE/>
      <w:autoSpaceDN/>
      <w:ind w:left="4536" w:right="-540"/>
      <w:jc w:val="both"/>
    </w:pPr>
  </w:style>
  <w:style w:type="paragraph" w:styleId="Recuodecorpodetexto">
    <w:name w:val="Body Text Indent"/>
    <w:basedOn w:val="Normal"/>
    <w:semiHidden/>
    <w:pPr>
      <w:tabs>
        <w:tab w:val="left" w:pos="9639"/>
      </w:tabs>
      <w:autoSpaceDE/>
      <w:autoSpaceDN/>
      <w:jc w:val="both"/>
    </w:pPr>
    <w:rPr>
      <w:rFonts w:ascii="Arial" w:hAnsi="Arial" w:cs="Arial"/>
      <w:sz w:val="22"/>
      <w:szCs w:val="22"/>
    </w:rPr>
  </w:style>
  <w:style w:type="paragraph" w:styleId="Recuodecorpodetexto2">
    <w:name w:val="Body Text Indent 2"/>
    <w:basedOn w:val="Normal"/>
    <w:semiHidden/>
    <w:pPr>
      <w:autoSpaceDE/>
      <w:autoSpaceDN/>
      <w:ind w:firstLine="1418"/>
      <w:jc w:val="both"/>
    </w:pPr>
  </w:style>
  <w:style w:type="paragraph" w:customStyle="1" w:styleId="Ementa">
    <w:name w:val="Ementa*"/>
    <w:autoRedefine/>
    <w:pPr>
      <w:widowControl w:val="0"/>
      <w:spacing w:before="360" w:after="240"/>
      <w:ind w:left="3969"/>
      <w:jc w:val="both"/>
    </w:pPr>
    <w:rPr>
      <w:rFonts w:ascii="Arial" w:hAnsi="Arial" w:cs="Arial"/>
      <w:b/>
    </w:rPr>
  </w:style>
  <w:style w:type="paragraph" w:customStyle="1" w:styleId="TituloAcordo">
    <w:name w:val="Titulo Acordo*"/>
    <w:autoRedefine/>
    <w:pPr>
      <w:spacing w:after="360"/>
      <w:jc w:val="center"/>
    </w:pPr>
    <w:rPr>
      <w:rFonts w:ascii="Arial" w:hAnsi="Arial"/>
      <w:b/>
      <w:sz w:val="28"/>
    </w:rPr>
  </w:style>
  <w:style w:type="paragraph" w:customStyle="1" w:styleId="TextoAcordo">
    <w:name w:val="Texto Acordo*"/>
    <w:autoRedefine/>
    <w:pPr>
      <w:spacing w:after="120"/>
      <w:ind w:firstLine="1134"/>
      <w:jc w:val="both"/>
    </w:pPr>
    <w:rPr>
      <w:rFonts w:ascii="Arial" w:hAnsi="Arial" w:cs="Arial"/>
      <w:shd w:val="clear" w:color="auto" w:fill="FFFFFF"/>
    </w:rPr>
  </w:style>
  <w:style w:type="paragraph" w:customStyle="1" w:styleId="AcordoTipo">
    <w:name w:val="Acordo Tipo*"/>
    <w:autoRedefine/>
    <w:pPr>
      <w:spacing w:before="240" w:after="240"/>
      <w:ind w:left="284" w:right="18" w:hanging="284"/>
      <w:jc w:val="center"/>
    </w:pPr>
    <w:rPr>
      <w:rFonts w:ascii="Arial" w:hAnsi="Arial" w:cs="Arial"/>
      <w:spacing w:val="20"/>
    </w:rPr>
  </w:style>
  <w:style w:type="paragraph" w:customStyle="1" w:styleId="NovaRedao">
    <w:name w:val="Nova Redação*"/>
    <w:basedOn w:val="Normal"/>
    <w:autoRedefine/>
    <w:pPr>
      <w:numPr>
        <w:ilvl w:val="12"/>
      </w:numPr>
      <w:autoSpaceDE/>
      <w:autoSpaceDN/>
      <w:spacing w:after="60"/>
      <w:ind w:left="1985"/>
      <w:jc w:val="both"/>
    </w:pPr>
    <w:rPr>
      <w:rFonts w:ascii="Arial" w:hAnsi="Arial"/>
      <w:color w:val="000000"/>
      <w:sz w:val="20"/>
      <w:szCs w:val="20"/>
    </w:rPr>
  </w:style>
  <w:style w:type="paragraph" w:styleId="NormalWeb">
    <w:name w:val="Normal (Web)"/>
    <w:basedOn w:val="Normal"/>
    <w:semiHidden/>
    <w:pPr>
      <w:autoSpaceDE/>
      <w:autoSpaceDN/>
      <w:spacing w:before="100" w:beforeAutospacing="1" w:after="100" w:afterAutospacing="1"/>
    </w:pPr>
  </w:style>
  <w:style w:type="paragraph" w:customStyle="1" w:styleId="DataPublicao">
    <w:name w:val="Data Publicação*"/>
    <w:basedOn w:val="Normal"/>
    <w:next w:val="Normal"/>
    <w:autoRedefine/>
    <w:pPr>
      <w:numPr>
        <w:numId w:val="1"/>
      </w:numPr>
      <w:tabs>
        <w:tab w:val="clear" w:pos="360"/>
      </w:tabs>
      <w:autoSpaceDE/>
      <w:autoSpaceDN/>
      <w:ind w:left="284" w:right="2268" w:hanging="284"/>
      <w:jc w:val="both"/>
    </w:pPr>
    <w:rPr>
      <w:rFonts w:ascii="Arial" w:hAnsi="Arial"/>
      <w:b/>
      <w:color w:val="FF0000"/>
      <w:sz w:val="20"/>
      <w:szCs w:val="20"/>
    </w:rPr>
  </w:style>
  <w:style w:type="paragraph" w:customStyle="1" w:styleId="RedaoAnt">
    <w:name w:val="Redação Ant*"/>
    <w:autoRedefine/>
    <w:pPr>
      <w:spacing w:after="60"/>
      <w:ind w:left="2268" w:firstLine="680"/>
      <w:jc w:val="both"/>
    </w:pPr>
    <w:rPr>
      <w:rFonts w:ascii="Arial" w:hAnsi="Arial"/>
      <w:color w:val="008000"/>
    </w:rPr>
  </w:style>
  <w:style w:type="paragraph" w:customStyle="1" w:styleId="RemissoAnt">
    <w:name w:val="Remissão Ant*"/>
    <w:autoRedefine/>
    <w:pPr>
      <w:spacing w:before="60" w:after="60"/>
      <w:ind w:left="2268"/>
      <w:jc w:val="both"/>
    </w:pPr>
    <w:rPr>
      <w:rFonts w:ascii="Arial" w:hAnsi="Arial"/>
      <w:color w:val="008000"/>
    </w:rPr>
  </w:style>
  <w:style w:type="paragraph" w:customStyle="1" w:styleId="Remisso">
    <w:name w:val="Remissão*"/>
    <w:autoRedefine/>
    <w:pPr>
      <w:spacing w:before="60" w:after="60"/>
      <w:ind w:left="1418"/>
      <w:jc w:val="both"/>
    </w:pPr>
    <w:rPr>
      <w:rFonts w:ascii="Arial" w:hAnsi="Arial"/>
      <w:color w:val="FF0000"/>
    </w:rPr>
  </w:style>
  <w:style w:type="paragraph" w:styleId="Textodebalo">
    <w:name w:val="Balloon Text"/>
    <w:basedOn w:val="Normal"/>
    <w:semiHidden/>
    <w:pPr>
      <w:autoSpaceDE/>
      <w:autoSpaceDN/>
    </w:pPr>
    <w:rPr>
      <w:rFonts w:ascii="Tahoma" w:hAnsi="Tahoma" w:cs="Tahoma"/>
      <w:sz w:val="16"/>
      <w:szCs w:val="16"/>
    </w:rPr>
  </w:style>
  <w:style w:type="character" w:styleId="HiperlinkVisitado">
    <w:name w:val="FollowedHyperlink"/>
    <w:semiHidden/>
    <w:rPr>
      <w:rFonts w:ascii="Arial" w:hAnsi="Arial"/>
      <w:color w:val="800080"/>
      <w:sz w:val="20"/>
      <w:u w:val="single"/>
    </w:rPr>
  </w:style>
  <w:style w:type="character" w:styleId="Refdecomentrio">
    <w:name w:val="annotation reference"/>
    <w:basedOn w:val="Fontepargpadro"/>
    <w:semiHidden/>
  </w:style>
  <w:style w:type="paragraph" w:customStyle="1" w:styleId="Subtitulo">
    <w:name w:val="Subtitulo*"/>
    <w:autoRedefine/>
    <w:pPr>
      <w:spacing w:before="60" w:after="60"/>
      <w:jc w:val="center"/>
    </w:pPr>
    <w:rPr>
      <w:rFonts w:ascii="Arial" w:hAnsi="Arial"/>
      <w:b/>
    </w:rPr>
  </w:style>
  <w:style w:type="paragraph" w:styleId="Rodap">
    <w:name w:val="footer"/>
    <w:basedOn w:val="Normal"/>
    <w:semiHidden/>
    <w:pPr>
      <w:tabs>
        <w:tab w:val="center" w:pos="4419"/>
        <w:tab w:val="right" w:pos="8838"/>
      </w:tabs>
      <w:autoSpaceDE/>
      <w:autoSpaceDN/>
    </w:pPr>
  </w:style>
  <w:style w:type="paragraph" w:customStyle="1" w:styleId="Tabeladireita">
    <w:name w:val="Tabela direita*"/>
    <w:basedOn w:val="Normal"/>
    <w:pPr>
      <w:autoSpaceDE/>
      <w:autoSpaceDN/>
      <w:spacing w:before="28" w:after="28"/>
      <w:jc w:val="right"/>
    </w:pPr>
    <w:rPr>
      <w:rFonts w:ascii="Arial" w:hAnsi="Arial"/>
      <w:sz w:val="18"/>
    </w:rPr>
  </w:style>
  <w:style w:type="paragraph" w:customStyle="1" w:styleId="Tabeladireitaverde">
    <w:name w:val="Tabela direita verde*"/>
    <w:basedOn w:val="Tabeladireita"/>
    <w:rPr>
      <w:color w:val="008000"/>
    </w:rPr>
  </w:style>
  <w:style w:type="paragraph" w:customStyle="1" w:styleId="Tabelaesquerda">
    <w:name w:val="Tabela esquerda*"/>
    <w:basedOn w:val="Normal"/>
    <w:pPr>
      <w:autoSpaceDE/>
      <w:autoSpaceDN/>
      <w:spacing w:before="28" w:after="28"/>
    </w:pPr>
    <w:rPr>
      <w:rFonts w:ascii="Arial" w:hAnsi="Arial"/>
      <w:sz w:val="18"/>
    </w:rPr>
  </w:style>
  <w:style w:type="paragraph" w:customStyle="1" w:styleId="Tabelaesquerdaverde">
    <w:name w:val="Tabela esquerda verde*"/>
    <w:basedOn w:val="Tabelaesquerda"/>
    <w:rPr>
      <w:color w:val="008000"/>
    </w:rPr>
  </w:style>
  <w:style w:type="paragraph" w:customStyle="1" w:styleId="Tabelajustificado">
    <w:name w:val="Tabela justificado*"/>
    <w:basedOn w:val="Normal"/>
    <w:pPr>
      <w:autoSpaceDE/>
      <w:autoSpaceDN/>
      <w:spacing w:before="28" w:after="28"/>
      <w:jc w:val="both"/>
    </w:pPr>
    <w:rPr>
      <w:rFonts w:ascii="Arial" w:hAnsi="Arial"/>
      <w:sz w:val="18"/>
    </w:rPr>
  </w:style>
  <w:style w:type="paragraph" w:customStyle="1" w:styleId="Tabelajustificadoverde">
    <w:name w:val="Tabela justificado verde*"/>
    <w:basedOn w:val="Tabelajustificado"/>
    <w:rPr>
      <w:color w:val="008000"/>
    </w:rPr>
  </w:style>
  <w:style w:type="paragraph" w:customStyle="1" w:styleId="TabelaSubtitulo">
    <w:name w:val="Tabela Subtitulo*"/>
    <w:basedOn w:val="Normal"/>
    <w:pPr>
      <w:autoSpaceDE/>
      <w:autoSpaceDN/>
      <w:spacing w:before="28" w:after="28"/>
      <w:jc w:val="center"/>
    </w:pPr>
    <w:rPr>
      <w:rFonts w:ascii="Arial" w:hAnsi="Arial"/>
      <w:sz w:val="18"/>
    </w:rPr>
  </w:style>
  <w:style w:type="paragraph" w:customStyle="1" w:styleId="TabelaSubtituloverde">
    <w:name w:val="Tabela Subtitulo verde*"/>
    <w:basedOn w:val="TabelaSubtitulo"/>
    <w:rPr>
      <w:color w:val="008000"/>
    </w:rPr>
  </w:style>
  <w:style w:type="paragraph" w:customStyle="1" w:styleId="82RemissoAnt">
    <w:name w:val="8.2_Remissão Ant*"/>
    <w:pPr>
      <w:spacing w:before="60" w:after="60"/>
      <w:ind w:left="2268"/>
      <w:jc w:val="both"/>
    </w:pPr>
    <w:rPr>
      <w:rFonts w:ascii="Arial" w:hAnsi="Arial" w:cs="Arial"/>
      <w:color w:val="008000"/>
    </w:rPr>
  </w:style>
  <w:style w:type="paragraph" w:customStyle="1" w:styleId="A7-2Tabelajustificado">
    <w:name w:val="A7-2_Tabela justificado*"/>
    <w:basedOn w:val="Normal"/>
    <w:rsid w:val="00A5366D"/>
    <w:pPr>
      <w:autoSpaceDE/>
      <w:autoSpaceDN/>
      <w:spacing w:before="28" w:after="28"/>
      <w:jc w:val="both"/>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Atos\Despacho\2008\DP108_08.doc" TargetMode="External"/><Relationship Id="rId13" Type="http://schemas.openxmlformats.org/officeDocument/2006/relationships/hyperlink" Target="file:///F:\Normas_Confaz_Versao_65\Atos\Despacho\2009\DP130_09.doc" TargetMode="External"/><Relationship Id="rId18" Type="http://schemas.openxmlformats.org/officeDocument/2006/relationships/hyperlink" Target="file:///F:\Normas_Confaz_Versao_65\Atos\Despacho\2009\DP426_09.doc" TargetMode="External"/><Relationship Id="rId26" Type="http://schemas.openxmlformats.org/officeDocument/2006/relationships/hyperlink" Target="file:///F:\Normas_Confaz_Versao_65\Atos\Despacho\2010\DP482_10.doc" TargetMode="External"/><Relationship Id="rId39" Type="http://schemas.openxmlformats.org/officeDocument/2006/relationships/hyperlink" Target="file:///F:\Normas_Confaz_Versao_65\Protocolos\ICMS\2012\PT133_12.doc" TargetMode="External"/><Relationship Id="rId3" Type="http://schemas.openxmlformats.org/officeDocument/2006/relationships/settings" Target="settings.xml"/><Relationship Id="rId21" Type="http://schemas.openxmlformats.org/officeDocument/2006/relationships/hyperlink" Target="file:///F:\Normas_Confaz_Versao_65\Atos\Despacho\2010\DP163_10.doc" TargetMode="External"/><Relationship Id="rId34" Type="http://schemas.openxmlformats.org/officeDocument/2006/relationships/hyperlink" Target="file:///F:\Normas_Confaz_Versao_65\Atos\Despacho\2011\DP228_11.doc" TargetMode="External"/><Relationship Id="rId42" Type="http://schemas.openxmlformats.org/officeDocument/2006/relationships/hyperlink" Target="file:///F:\Normas_Confaz_Versao_65\Ajustes\2005\AJ_007_05.doc" TargetMode="External"/><Relationship Id="rId7" Type="http://schemas.openxmlformats.org/officeDocument/2006/relationships/hyperlink" Target="file:///F:\Normas_Confaz_Versao_65\Atos\Despacho\2008\DP091_08.doc" TargetMode="External"/><Relationship Id="rId12" Type="http://schemas.openxmlformats.org/officeDocument/2006/relationships/hyperlink" Target="file:///F:\Normas_Confaz_Versao_65\Atos\Despacho\2009\DP101_09.doc" TargetMode="External"/><Relationship Id="rId17" Type="http://schemas.openxmlformats.org/officeDocument/2006/relationships/hyperlink" Target="file:///F:\Normas_Confaz_Versao_65\Atos\Despacho\2009\DP358_09.doc" TargetMode="External"/><Relationship Id="rId25" Type="http://schemas.openxmlformats.org/officeDocument/2006/relationships/hyperlink" Target="file:///F:\Normas_Confaz_Versao_65\Atos\Despacho\2010\DP443_10.doc" TargetMode="External"/><Relationship Id="rId33" Type="http://schemas.openxmlformats.org/officeDocument/2006/relationships/hyperlink" Target="file:///F:\Normas_Confaz_Versao_65\Atos\Despacho\2011\DP198_11.doc" TargetMode="External"/><Relationship Id="rId38" Type="http://schemas.openxmlformats.org/officeDocument/2006/relationships/hyperlink" Target="file:///F:\Normas_Confaz_Versao_65\Protocolos\ICMS\2009\PT021_09.doc" TargetMode="External"/><Relationship Id="rId2" Type="http://schemas.openxmlformats.org/officeDocument/2006/relationships/styles" Target="styles.xml"/><Relationship Id="rId16" Type="http://schemas.openxmlformats.org/officeDocument/2006/relationships/hyperlink" Target="file:///F:\Normas_Confaz_Versao_65\Atos\Despacho\2009\DP279_09.doc" TargetMode="External"/><Relationship Id="rId20" Type="http://schemas.openxmlformats.org/officeDocument/2006/relationships/hyperlink" Target="file:///F:\Normas_Confaz_Versao_65\Atos\Despacho\2009\DP682_09.doc" TargetMode="External"/><Relationship Id="rId29" Type="http://schemas.openxmlformats.org/officeDocument/2006/relationships/hyperlink" Target="file:///F:\Normas_Confaz_Versao_65\Atos\Despacho\2011\DP054_11.doc" TargetMode="External"/><Relationship Id="rId41" Type="http://schemas.openxmlformats.org/officeDocument/2006/relationships/hyperlink" Target="file:///F:\Normas_Confaz_Versao_65\Convenios\ICMS\1995\CV057_95.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Normas_Confaz_Versao_65\Atos\Despacho\2009\DP043_09.doc" TargetMode="External"/><Relationship Id="rId24" Type="http://schemas.openxmlformats.org/officeDocument/2006/relationships/hyperlink" Target="file:///F:\Normas_Confaz_Versao_65\Atos\Despacho\2010\DP424_10.doc" TargetMode="External"/><Relationship Id="rId32" Type="http://schemas.openxmlformats.org/officeDocument/2006/relationships/hyperlink" Target="file:///F:\Normas_Confaz_Versao_65\Atos\Despacho\2011\DP152_11.doc" TargetMode="External"/><Relationship Id="rId37" Type="http://schemas.openxmlformats.org/officeDocument/2006/relationships/hyperlink" Target="file:///F:\Normas_Confaz_Versao_65\Atos\Despacho\2012\DP112_12.doc" TargetMode="External"/><Relationship Id="rId40" Type="http://schemas.openxmlformats.org/officeDocument/2006/relationships/hyperlink" Target="file:///F:\Normas_Confaz_Versao_65\Convenios\ICMS\1993\CV081_93.doc"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F:\Normas_Confaz_Versao_65\Atos\Despacho\2009\DP222_09.doc" TargetMode="External"/><Relationship Id="rId23" Type="http://schemas.openxmlformats.org/officeDocument/2006/relationships/hyperlink" Target="file:///F:\Normas_Confaz_Versao_65\Atos\Despacho\2010\DP403_10.doc" TargetMode="External"/><Relationship Id="rId28" Type="http://schemas.openxmlformats.org/officeDocument/2006/relationships/hyperlink" Target="file:///F:\Normas_Confaz_Versao_65\Atos\Despacho\2011\DP021_11.doc" TargetMode="External"/><Relationship Id="rId36" Type="http://schemas.openxmlformats.org/officeDocument/2006/relationships/hyperlink" Target="file:///F:\Normas_Confaz_Versao_65\Despacho\2012\DP061_12.doc" TargetMode="External"/><Relationship Id="rId10" Type="http://schemas.openxmlformats.org/officeDocument/2006/relationships/hyperlink" Target="file:///F:\Normas_Confaz_Versao_65\Atos\Despacho\2009\DP020_09.doc" TargetMode="External"/><Relationship Id="rId19" Type="http://schemas.openxmlformats.org/officeDocument/2006/relationships/hyperlink" Target="file:///F:\Normas_Confaz_Versao_65\Atos\Despacho\2009\DP538_09.doc" TargetMode="External"/><Relationship Id="rId31" Type="http://schemas.openxmlformats.org/officeDocument/2006/relationships/hyperlink" Target="file:///F:\Normas_Confaz_Versao_65\Atos\Despacho\2011\DP135_11.doc"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Normas_Confaz_Versao_65\Atos\Despacho\2009\DP008_09.doc" TargetMode="External"/><Relationship Id="rId14" Type="http://schemas.openxmlformats.org/officeDocument/2006/relationships/hyperlink" Target="file:///F:\Normas_Confaz_Versao_65\Atos\Despacho\2009\DP166_09.doc" TargetMode="External"/><Relationship Id="rId22" Type="http://schemas.openxmlformats.org/officeDocument/2006/relationships/hyperlink" Target="file:///F:\Normas_Confaz_Versao_65\Atos\Despacho\2010\DP374_10.doc" TargetMode="External"/><Relationship Id="rId27" Type="http://schemas.openxmlformats.org/officeDocument/2006/relationships/hyperlink" Target="file:///F:\Normas_Confaz_Versao_65\Despacho\2011\DP007_11.doc" TargetMode="External"/><Relationship Id="rId30" Type="http://schemas.openxmlformats.org/officeDocument/2006/relationships/hyperlink" Target="file:///F:\Normas_Confaz_Versao_65\Atos\Despacho\2011\DP106_11.doc" TargetMode="External"/><Relationship Id="rId35" Type="http://schemas.openxmlformats.org/officeDocument/2006/relationships/hyperlink" Target="file:///F:\Normas_Confaz_Versao_65\Despacho\2012\DP022_12.doc" TargetMode="External"/><Relationship Id="rId43" Type="http://schemas.openxmlformats.org/officeDocument/2006/relationships/hyperlink" Target="file:///F:\Normas_Confaz_Versao_65\Protocolos\ICMS\2007\PT010_07.do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6317</Words>
  <Characters>38727</Characters>
  <Application>Microsoft Office Word</Application>
  <DocSecurity>0</DocSecurity>
  <Lines>322</Lines>
  <Paragraphs>89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44955</CharactersWithSpaces>
  <SharedDoc>false</SharedDoc>
  <HLinks>
    <vt:vector size="228" baseType="variant">
      <vt:variant>
        <vt:i4>2686983</vt:i4>
      </vt:variant>
      <vt:variant>
        <vt:i4>111</vt:i4>
      </vt:variant>
      <vt:variant>
        <vt:i4>0</vt:i4>
      </vt:variant>
      <vt:variant>
        <vt:i4>5</vt:i4>
      </vt:variant>
      <vt:variant>
        <vt:lpwstr>../2007/PT010_07.doc</vt:lpwstr>
      </vt:variant>
      <vt:variant>
        <vt:lpwstr/>
      </vt:variant>
      <vt:variant>
        <vt:i4>2293880</vt:i4>
      </vt:variant>
      <vt:variant>
        <vt:i4>108</vt:i4>
      </vt:variant>
      <vt:variant>
        <vt:i4>0</vt:i4>
      </vt:variant>
      <vt:variant>
        <vt:i4>5</vt:i4>
      </vt:variant>
      <vt:variant>
        <vt:lpwstr>../../../Ajustes/2005/AJ_007_05.doc</vt:lpwstr>
      </vt:variant>
      <vt:variant>
        <vt:lpwstr/>
      </vt:variant>
      <vt:variant>
        <vt:i4>4718691</vt:i4>
      </vt:variant>
      <vt:variant>
        <vt:i4>105</vt:i4>
      </vt:variant>
      <vt:variant>
        <vt:i4>0</vt:i4>
      </vt:variant>
      <vt:variant>
        <vt:i4>5</vt:i4>
      </vt:variant>
      <vt:variant>
        <vt:lpwstr>../../../Convenios/ICMS/1995/CV057_95.doc</vt:lpwstr>
      </vt:variant>
      <vt:variant>
        <vt:lpwstr/>
      </vt:variant>
      <vt:variant>
        <vt:i4>4718696</vt:i4>
      </vt:variant>
      <vt:variant>
        <vt:i4>102</vt:i4>
      </vt:variant>
      <vt:variant>
        <vt:i4>0</vt:i4>
      </vt:variant>
      <vt:variant>
        <vt:i4>5</vt:i4>
      </vt:variant>
      <vt:variant>
        <vt:lpwstr>../../../Convenios/ICMS/1993/CV081_93.doc</vt:lpwstr>
      </vt:variant>
      <vt:variant>
        <vt:lpwstr/>
      </vt:variant>
      <vt:variant>
        <vt:i4>2752512</vt:i4>
      </vt:variant>
      <vt:variant>
        <vt:i4>99</vt:i4>
      </vt:variant>
      <vt:variant>
        <vt:i4>0</vt:i4>
      </vt:variant>
      <vt:variant>
        <vt:i4>5</vt:i4>
      </vt:variant>
      <vt:variant>
        <vt:lpwstr>../2013/PT072_13.doc</vt:lpwstr>
      </vt:variant>
      <vt:variant>
        <vt:lpwstr/>
      </vt:variant>
      <vt:variant>
        <vt:i4>3080193</vt:i4>
      </vt:variant>
      <vt:variant>
        <vt:i4>96</vt:i4>
      </vt:variant>
      <vt:variant>
        <vt:i4>0</vt:i4>
      </vt:variant>
      <vt:variant>
        <vt:i4>5</vt:i4>
      </vt:variant>
      <vt:variant>
        <vt:lpwstr>../2012/PT133_12.doc</vt:lpwstr>
      </vt:variant>
      <vt:variant>
        <vt:lpwstr/>
      </vt:variant>
      <vt:variant>
        <vt:i4>2359304</vt:i4>
      </vt:variant>
      <vt:variant>
        <vt:i4>93</vt:i4>
      </vt:variant>
      <vt:variant>
        <vt:i4>0</vt:i4>
      </vt:variant>
      <vt:variant>
        <vt:i4>5</vt:i4>
      </vt:variant>
      <vt:variant>
        <vt:lpwstr>../2009/PT021_09.doc</vt:lpwstr>
      </vt:variant>
      <vt:variant>
        <vt:lpwstr/>
      </vt:variant>
      <vt:variant>
        <vt:i4>4063245</vt:i4>
      </vt:variant>
      <vt:variant>
        <vt:i4>90</vt:i4>
      </vt:variant>
      <vt:variant>
        <vt:i4>0</vt:i4>
      </vt:variant>
      <vt:variant>
        <vt:i4>5</vt:i4>
      </vt:variant>
      <vt:variant>
        <vt:lpwstr>../../../Atos/Despacho/2012/DP112_12.doc</vt:lpwstr>
      </vt:variant>
      <vt:variant>
        <vt:lpwstr/>
      </vt:variant>
      <vt:variant>
        <vt:i4>2555988</vt:i4>
      </vt:variant>
      <vt:variant>
        <vt:i4>87</vt:i4>
      </vt:variant>
      <vt:variant>
        <vt:i4>0</vt:i4>
      </vt:variant>
      <vt:variant>
        <vt:i4>5</vt:i4>
      </vt:variant>
      <vt:variant>
        <vt:lpwstr>../../../Despacho/2012/DP061_12.doc</vt:lpwstr>
      </vt:variant>
      <vt:variant>
        <vt:lpwstr/>
      </vt:variant>
      <vt:variant>
        <vt:i4>2359376</vt:i4>
      </vt:variant>
      <vt:variant>
        <vt:i4>84</vt:i4>
      </vt:variant>
      <vt:variant>
        <vt:i4>0</vt:i4>
      </vt:variant>
      <vt:variant>
        <vt:i4>5</vt:i4>
      </vt:variant>
      <vt:variant>
        <vt:lpwstr>../../../Despacho/2012/DP022_12.doc</vt:lpwstr>
      </vt:variant>
      <vt:variant>
        <vt:lpwstr/>
      </vt:variant>
      <vt:variant>
        <vt:i4>4063239</vt:i4>
      </vt:variant>
      <vt:variant>
        <vt:i4>81</vt:i4>
      </vt:variant>
      <vt:variant>
        <vt:i4>0</vt:i4>
      </vt:variant>
      <vt:variant>
        <vt:i4>5</vt:i4>
      </vt:variant>
      <vt:variant>
        <vt:lpwstr>../../../Atos/Despacho/2011/DP228_11.doc</vt:lpwstr>
      </vt:variant>
      <vt:variant>
        <vt:lpwstr/>
      </vt:variant>
      <vt:variant>
        <vt:i4>3473412</vt:i4>
      </vt:variant>
      <vt:variant>
        <vt:i4>78</vt:i4>
      </vt:variant>
      <vt:variant>
        <vt:i4>0</vt:i4>
      </vt:variant>
      <vt:variant>
        <vt:i4>5</vt:i4>
      </vt:variant>
      <vt:variant>
        <vt:lpwstr>../../../Atos/Despacho/2011/DP198_11.doc</vt:lpwstr>
      </vt:variant>
      <vt:variant>
        <vt:lpwstr/>
      </vt:variant>
      <vt:variant>
        <vt:i4>3735566</vt:i4>
      </vt:variant>
      <vt:variant>
        <vt:i4>75</vt:i4>
      </vt:variant>
      <vt:variant>
        <vt:i4>0</vt:i4>
      </vt:variant>
      <vt:variant>
        <vt:i4>5</vt:i4>
      </vt:variant>
      <vt:variant>
        <vt:lpwstr>../../../Atos/Despacho/2011/DP152_11.doc</vt:lpwstr>
      </vt:variant>
      <vt:variant>
        <vt:lpwstr/>
      </vt:variant>
      <vt:variant>
        <vt:i4>4128777</vt:i4>
      </vt:variant>
      <vt:variant>
        <vt:i4>72</vt:i4>
      </vt:variant>
      <vt:variant>
        <vt:i4>0</vt:i4>
      </vt:variant>
      <vt:variant>
        <vt:i4>5</vt:i4>
      </vt:variant>
      <vt:variant>
        <vt:lpwstr>../../../Atos/Despacho/2011/DP135_11.doc</vt:lpwstr>
      </vt:variant>
      <vt:variant>
        <vt:lpwstr/>
      </vt:variant>
      <vt:variant>
        <vt:i4>3932170</vt:i4>
      </vt:variant>
      <vt:variant>
        <vt:i4>69</vt:i4>
      </vt:variant>
      <vt:variant>
        <vt:i4>0</vt:i4>
      </vt:variant>
      <vt:variant>
        <vt:i4>5</vt:i4>
      </vt:variant>
      <vt:variant>
        <vt:lpwstr>../../../Atos/Despacho/2011/DP106_11.doc</vt:lpwstr>
      </vt:variant>
      <vt:variant>
        <vt:lpwstr/>
      </vt:variant>
      <vt:variant>
        <vt:i4>3735561</vt:i4>
      </vt:variant>
      <vt:variant>
        <vt:i4>66</vt:i4>
      </vt:variant>
      <vt:variant>
        <vt:i4>0</vt:i4>
      </vt:variant>
      <vt:variant>
        <vt:i4>5</vt:i4>
      </vt:variant>
      <vt:variant>
        <vt:lpwstr>../../../Atos/Despacho/2011/DP054_11.doc</vt:lpwstr>
      </vt:variant>
      <vt:variant>
        <vt:lpwstr/>
      </vt:variant>
      <vt:variant>
        <vt:i4>4063244</vt:i4>
      </vt:variant>
      <vt:variant>
        <vt:i4>63</vt:i4>
      </vt:variant>
      <vt:variant>
        <vt:i4>0</vt:i4>
      </vt:variant>
      <vt:variant>
        <vt:i4>5</vt:i4>
      </vt:variant>
      <vt:variant>
        <vt:lpwstr>../../../Atos/Despacho/2011/DP021_11.doc</vt:lpwstr>
      </vt:variant>
      <vt:variant>
        <vt:lpwstr/>
      </vt:variant>
      <vt:variant>
        <vt:i4>2228305</vt:i4>
      </vt:variant>
      <vt:variant>
        <vt:i4>60</vt:i4>
      </vt:variant>
      <vt:variant>
        <vt:i4>0</vt:i4>
      </vt:variant>
      <vt:variant>
        <vt:i4>5</vt:i4>
      </vt:variant>
      <vt:variant>
        <vt:lpwstr>../../../Despacho/2011/DP007_11.doc</vt:lpwstr>
      </vt:variant>
      <vt:variant>
        <vt:lpwstr/>
      </vt:variant>
      <vt:variant>
        <vt:i4>3473418</vt:i4>
      </vt:variant>
      <vt:variant>
        <vt:i4>57</vt:i4>
      </vt:variant>
      <vt:variant>
        <vt:i4>0</vt:i4>
      </vt:variant>
      <vt:variant>
        <vt:i4>5</vt:i4>
      </vt:variant>
      <vt:variant>
        <vt:lpwstr>../../../Atos/Despacho/2010/DP482_10.doc</vt:lpwstr>
      </vt:variant>
      <vt:variant>
        <vt:lpwstr/>
      </vt:variant>
      <vt:variant>
        <vt:i4>3735563</vt:i4>
      </vt:variant>
      <vt:variant>
        <vt:i4>54</vt:i4>
      </vt:variant>
      <vt:variant>
        <vt:i4>0</vt:i4>
      </vt:variant>
      <vt:variant>
        <vt:i4>5</vt:i4>
      </vt:variant>
      <vt:variant>
        <vt:lpwstr>../../../Atos/Despacho/2010/DP443_10.doc</vt:lpwstr>
      </vt:variant>
      <vt:variant>
        <vt:lpwstr/>
      </vt:variant>
      <vt:variant>
        <vt:i4>4128780</vt:i4>
      </vt:variant>
      <vt:variant>
        <vt:i4>51</vt:i4>
      </vt:variant>
      <vt:variant>
        <vt:i4>0</vt:i4>
      </vt:variant>
      <vt:variant>
        <vt:i4>5</vt:i4>
      </vt:variant>
      <vt:variant>
        <vt:lpwstr>../../../Atos/Despacho/2010/DP424_10.doc</vt:lpwstr>
      </vt:variant>
      <vt:variant>
        <vt:lpwstr/>
      </vt:variant>
      <vt:variant>
        <vt:i4>3997707</vt:i4>
      </vt:variant>
      <vt:variant>
        <vt:i4>48</vt:i4>
      </vt:variant>
      <vt:variant>
        <vt:i4>0</vt:i4>
      </vt:variant>
      <vt:variant>
        <vt:i4>5</vt:i4>
      </vt:variant>
      <vt:variant>
        <vt:lpwstr>../../../Atos/Despacho/2010/DP403_10.doc</vt:lpwstr>
      </vt:variant>
      <vt:variant>
        <vt:lpwstr/>
      </vt:variant>
      <vt:variant>
        <vt:i4>3801099</vt:i4>
      </vt:variant>
      <vt:variant>
        <vt:i4>45</vt:i4>
      </vt:variant>
      <vt:variant>
        <vt:i4>0</vt:i4>
      </vt:variant>
      <vt:variant>
        <vt:i4>5</vt:i4>
      </vt:variant>
      <vt:variant>
        <vt:lpwstr>../../../Atos/Despacho/2010/DP374_10.doc</vt:lpwstr>
      </vt:variant>
      <vt:variant>
        <vt:lpwstr/>
      </vt:variant>
      <vt:variant>
        <vt:i4>3866638</vt:i4>
      </vt:variant>
      <vt:variant>
        <vt:i4>42</vt:i4>
      </vt:variant>
      <vt:variant>
        <vt:i4>0</vt:i4>
      </vt:variant>
      <vt:variant>
        <vt:i4>5</vt:i4>
      </vt:variant>
      <vt:variant>
        <vt:lpwstr>../../../Atos/Despacho/2010/DP163_10.doc</vt:lpwstr>
      </vt:variant>
      <vt:variant>
        <vt:lpwstr/>
      </vt:variant>
      <vt:variant>
        <vt:i4>3997696</vt:i4>
      </vt:variant>
      <vt:variant>
        <vt:i4>39</vt:i4>
      </vt:variant>
      <vt:variant>
        <vt:i4>0</vt:i4>
      </vt:variant>
      <vt:variant>
        <vt:i4>5</vt:i4>
      </vt:variant>
      <vt:variant>
        <vt:lpwstr>../../../Atos/Despacho/2009/DP682_09.doc</vt:lpwstr>
      </vt:variant>
      <vt:variant>
        <vt:lpwstr/>
      </vt:variant>
      <vt:variant>
        <vt:i4>3538953</vt:i4>
      </vt:variant>
      <vt:variant>
        <vt:i4>36</vt:i4>
      </vt:variant>
      <vt:variant>
        <vt:i4>0</vt:i4>
      </vt:variant>
      <vt:variant>
        <vt:i4>5</vt:i4>
      </vt:variant>
      <vt:variant>
        <vt:lpwstr>../../../Atos/Despacho/2009/DP538_09.doc</vt:lpwstr>
      </vt:variant>
      <vt:variant>
        <vt:lpwstr/>
      </vt:variant>
      <vt:variant>
        <vt:i4>4456565</vt:i4>
      </vt:variant>
      <vt:variant>
        <vt:i4>33</vt:i4>
      </vt:variant>
      <vt:variant>
        <vt:i4>0</vt:i4>
      </vt:variant>
      <vt:variant>
        <vt:i4>5</vt:i4>
      </vt:variant>
      <vt:variant>
        <vt:lpwstr>..\..\..\Atos\Despacho\2009\DP426_09.doc</vt:lpwstr>
      </vt:variant>
      <vt:variant>
        <vt:lpwstr/>
      </vt:variant>
      <vt:variant>
        <vt:i4>3145743</vt:i4>
      </vt:variant>
      <vt:variant>
        <vt:i4>30</vt:i4>
      </vt:variant>
      <vt:variant>
        <vt:i4>0</vt:i4>
      </vt:variant>
      <vt:variant>
        <vt:i4>5</vt:i4>
      </vt:variant>
      <vt:variant>
        <vt:lpwstr>../../../Atos/Despacho/2009/DP358_09.doc</vt:lpwstr>
      </vt:variant>
      <vt:variant>
        <vt:lpwstr/>
      </vt:variant>
      <vt:variant>
        <vt:i4>3276815</vt:i4>
      </vt:variant>
      <vt:variant>
        <vt:i4>27</vt:i4>
      </vt:variant>
      <vt:variant>
        <vt:i4>0</vt:i4>
      </vt:variant>
      <vt:variant>
        <vt:i4>5</vt:i4>
      </vt:variant>
      <vt:variant>
        <vt:lpwstr>../../../Atos/Despacho/2009/DP279_09.doc</vt:lpwstr>
      </vt:variant>
      <vt:variant>
        <vt:lpwstr/>
      </vt:variant>
      <vt:variant>
        <vt:i4>3604484</vt:i4>
      </vt:variant>
      <vt:variant>
        <vt:i4>24</vt:i4>
      </vt:variant>
      <vt:variant>
        <vt:i4>0</vt:i4>
      </vt:variant>
      <vt:variant>
        <vt:i4>5</vt:i4>
      </vt:variant>
      <vt:variant>
        <vt:lpwstr>../../../Atos/Despacho/2009/DP222_09.doc</vt:lpwstr>
      </vt:variant>
      <vt:variant>
        <vt:lpwstr/>
      </vt:variant>
      <vt:variant>
        <vt:i4>3342339</vt:i4>
      </vt:variant>
      <vt:variant>
        <vt:i4>21</vt:i4>
      </vt:variant>
      <vt:variant>
        <vt:i4>0</vt:i4>
      </vt:variant>
      <vt:variant>
        <vt:i4>5</vt:i4>
      </vt:variant>
      <vt:variant>
        <vt:lpwstr>../../../Atos/Despacho/2009/DP166_09.doc</vt:lpwstr>
      </vt:variant>
      <vt:variant>
        <vt:lpwstr/>
      </vt:variant>
      <vt:variant>
        <vt:i4>3538949</vt:i4>
      </vt:variant>
      <vt:variant>
        <vt:i4>18</vt:i4>
      </vt:variant>
      <vt:variant>
        <vt:i4>0</vt:i4>
      </vt:variant>
      <vt:variant>
        <vt:i4>5</vt:i4>
      </vt:variant>
      <vt:variant>
        <vt:lpwstr>../../../Atos/Despacho/2009/DP130_09.doc</vt:lpwstr>
      </vt:variant>
      <vt:variant>
        <vt:lpwstr/>
      </vt:variant>
      <vt:variant>
        <vt:i4>3473412</vt:i4>
      </vt:variant>
      <vt:variant>
        <vt:i4>15</vt:i4>
      </vt:variant>
      <vt:variant>
        <vt:i4>0</vt:i4>
      </vt:variant>
      <vt:variant>
        <vt:i4>5</vt:i4>
      </vt:variant>
      <vt:variant>
        <vt:lpwstr>../../../Atos/Despacho/2009/DP101_09.doc</vt:lpwstr>
      </vt:variant>
      <vt:variant>
        <vt:lpwstr/>
      </vt:variant>
      <vt:variant>
        <vt:i4>3211271</vt:i4>
      </vt:variant>
      <vt:variant>
        <vt:i4>12</vt:i4>
      </vt:variant>
      <vt:variant>
        <vt:i4>0</vt:i4>
      </vt:variant>
      <vt:variant>
        <vt:i4>5</vt:i4>
      </vt:variant>
      <vt:variant>
        <vt:lpwstr>../../../Atos/Despacho/2009/DP043_09.doc</vt:lpwstr>
      </vt:variant>
      <vt:variant>
        <vt:lpwstr/>
      </vt:variant>
      <vt:variant>
        <vt:i4>3604484</vt:i4>
      </vt:variant>
      <vt:variant>
        <vt:i4>9</vt:i4>
      </vt:variant>
      <vt:variant>
        <vt:i4>0</vt:i4>
      </vt:variant>
      <vt:variant>
        <vt:i4>5</vt:i4>
      </vt:variant>
      <vt:variant>
        <vt:lpwstr>../../../Atos/Despacho/2009/DP020_09.doc</vt:lpwstr>
      </vt:variant>
      <vt:variant>
        <vt:lpwstr/>
      </vt:variant>
      <vt:variant>
        <vt:i4>3473420</vt:i4>
      </vt:variant>
      <vt:variant>
        <vt:i4>6</vt:i4>
      </vt:variant>
      <vt:variant>
        <vt:i4>0</vt:i4>
      </vt:variant>
      <vt:variant>
        <vt:i4>5</vt:i4>
      </vt:variant>
      <vt:variant>
        <vt:lpwstr>../../../Atos/Despacho/2009/DP008_09.doc</vt:lpwstr>
      </vt:variant>
      <vt:variant>
        <vt:lpwstr/>
      </vt:variant>
      <vt:variant>
        <vt:i4>3407884</vt:i4>
      </vt:variant>
      <vt:variant>
        <vt:i4>3</vt:i4>
      </vt:variant>
      <vt:variant>
        <vt:i4>0</vt:i4>
      </vt:variant>
      <vt:variant>
        <vt:i4>5</vt:i4>
      </vt:variant>
      <vt:variant>
        <vt:lpwstr>../../../Atos/Despacho/2008/DP108_08.doc</vt:lpwstr>
      </vt:variant>
      <vt:variant>
        <vt:lpwstr/>
      </vt:variant>
      <vt:variant>
        <vt:i4>3997700</vt:i4>
      </vt:variant>
      <vt:variant>
        <vt:i4>0</vt:i4>
      </vt:variant>
      <vt:variant>
        <vt:i4>0</vt:i4>
      </vt:variant>
      <vt:variant>
        <vt:i4>5</vt:i4>
      </vt:variant>
      <vt:variant>
        <vt:lpwstr>../../../Atos/Despacho/2008/DP091_08.doc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cp:lastModifiedBy>sefa</cp:lastModifiedBy>
  <cp:revision>3</cp:revision>
  <cp:lastPrinted>2008-11-21T14:26:00Z</cp:lastPrinted>
  <dcterms:created xsi:type="dcterms:W3CDTF">2015-05-12T13:34:00Z</dcterms:created>
  <dcterms:modified xsi:type="dcterms:W3CDTF">2015-05-12T13:40:00Z</dcterms:modified>
</cp:coreProperties>
</file>